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ayout w:type="fixed"/>
        <w:tblLook w:val="04A0" w:firstRow="1" w:lastRow="0" w:firstColumn="1" w:lastColumn="0" w:noHBand="0" w:noVBand="1"/>
      </w:tblPr>
      <w:tblGrid>
        <w:gridCol w:w="16293"/>
        <w:gridCol w:w="273"/>
      </w:tblGrid>
      <w:tr w:rsidR="00BD2FAF" w:rsidRPr="003E4496" w14:paraId="2A6C04E6" w14:textId="77777777" w:rsidTr="00BD2FAF">
        <w:trPr>
          <w:trHeight w:val="643"/>
        </w:trPr>
        <w:tc>
          <w:tcPr>
            <w:tcW w:w="16566" w:type="dxa"/>
            <w:gridSpan w:val="2"/>
            <w:shd w:val="clear" w:color="auto" w:fill="auto"/>
          </w:tcPr>
          <w:p w14:paraId="7BD67671" w14:textId="50FB4829" w:rsidR="00BD2FAF" w:rsidRDefault="00BD2FAF" w:rsidP="00BD2FAF">
            <w:pPr>
              <w:rPr>
                <w:rFonts w:ascii="Verdana" w:hAnsi="Verdana"/>
                <w:b/>
                <w:sz w:val="24"/>
                <w:szCs w:val="24"/>
              </w:rPr>
            </w:pPr>
            <w:r w:rsidRPr="00C07F84">
              <w:rPr>
                <w:rFonts w:ascii="Verdana" w:hAnsi="Verdana"/>
                <w:b/>
                <w:sz w:val="32"/>
                <w:szCs w:val="32"/>
              </w:rPr>
              <w:t>École :</w:t>
            </w:r>
            <w:r>
              <w:rPr>
                <w:rFonts w:ascii="Verdana" w:hAnsi="Verdana"/>
                <w:b/>
                <w:sz w:val="24"/>
                <w:szCs w:val="24"/>
              </w:rPr>
              <w:t xml:space="preserve"> </w:t>
            </w:r>
            <w:r w:rsidR="00B3304A">
              <w:rPr>
                <w:rFonts w:ascii="Verdana" w:hAnsi="Verdana"/>
                <w:b/>
                <w:sz w:val="24"/>
                <w:szCs w:val="24"/>
              </w:rPr>
              <w:t xml:space="preserve"> </w:t>
            </w:r>
            <w:r w:rsidR="00B3304A" w:rsidRPr="002F1A43">
              <w:rPr>
                <w:rFonts w:ascii="Verdana" w:hAnsi="Verdana"/>
                <w:b/>
                <w:sz w:val="28"/>
                <w:szCs w:val="28"/>
              </w:rPr>
              <w:t>L’Envolée</w:t>
            </w:r>
          </w:p>
          <w:p w14:paraId="6D8ABFB0" w14:textId="77777777" w:rsidR="00BD2FAF" w:rsidRDefault="00BD2FAF" w:rsidP="00BD2FAF">
            <w:pPr>
              <w:rPr>
                <w:rFonts w:ascii="Verdana" w:hAnsi="Verdana"/>
                <w:b/>
                <w:sz w:val="24"/>
                <w:szCs w:val="24"/>
              </w:rPr>
            </w:pPr>
          </w:p>
          <w:p w14:paraId="7EE8BFD7" w14:textId="77777777" w:rsidR="00BD2FAF" w:rsidRPr="000E18FA" w:rsidRDefault="00BD2FAF" w:rsidP="00BD2FAF">
            <w:pPr>
              <w:rPr>
                <w:rFonts w:ascii="Verdana" w:hAnsi="Verdana"/>
                <w:b/>
                <w:sz w:val="20"/>
                <w:szCs w:val="20"/>
              </w:rPr>
            </w:pPr>
            <w:r w:rsidRPr="000E18FA">
              <w:rPr>
                <w:rFonts w:ascii="Verdana" w:hAnsi="Verdana"/>
                <w:b/>
                <w:sz w:val="20"/>
                <w:szCs w:val="20"/>
              </w:rPr>
              <w:t xml:space="preserve">Le cycle d’amélioration permet à l’école de mettre l’accent sur des stratégies et des objectifs particuliers de changement qui ont comme but ultime d’accroître le rendement des élèves et l’actualisation du mandat de l’école de langue française. </w:t>
            </w:r>
          </w:p>
          <w:p w14:paraId="42149384" w14:textId="77777777" w:rsidR="00BD2FAF" w:rsidRDefault="00BD2FAF" w:rsidP="009F3EB1">
            <w:pPr>
              <w:jc w:val="center"/>
              <w:rPr>
                <w:rFonts w:ascii="Verdana" w:hAnsi="Verdana"/>
                <w:b/>
                <w:color w:val="FFFFFF" w:themeColor="background1"/>
                <w:sz w:val="28"/>
                <w:szCs w:val="24"/>
              </w:rPr>
            </w:pPr>
          </w:p>
        </w:tc>
      </w:tr>
      <w:tr w:rsidR="00262A00" w:rsidRPr="003E4496" w14:paraId="074CD0F3" w14:textId="77777777" w:rsidTr="00BD2FAF">
        <w:trPr>
          <w:trHeight w:val="317"/>
        </w:trPr>
        <w:tc>
          <w:tcPr>
            <w:tcW w:w="16566" w:type="dxa"/>
            <w:gridSpan w:val="2"/>
            <w:shd w:val="clear" w:color="auto" w:fill="C00000"/>
          </w:tcPr>
          <w:p w14:paraId="0D04AC25" w14:textId="77777777" w:rsidR="00262A00" w:rsidRPr="00BD2FAF" w:rsidRDefault="00262A00" w:rsidP="00BD2FAF">
            <w:pPr>
              <w:jc w:val="center"/>
              <w:rPr>
                <w:rFonts w:ascii="Verdana" w:hAnsi="Verdana"/>
                <w:b/>
                <w:color w:val="FFFFFF" w:themeColor="background1"/>
                <w:sz w:val="28"/>
                <w:szCs w:val="24"/>
              </w:rPr>
            </w:pPr>
            <w:r>
              <w:rPr>
                <w:rFonts w:ascii="Verdana" w:hAnsi="Verdana"/>
                <w:b/>
                <w:color w:val="FFFFFF" w:themeColor="background1"/>
                <w:sz w:val="28"/>
                <w:szCs w:val="24"/>
              </w:rPr>
              <w:t xml:space="preserve">Bien-être </w:t>
            </w:r>
          </w:p>
        </w:tc>
      </w:tr>
      <w:tr w:rsidR="00531CB2" w:rsidRPr="003E4496" w14:paraId="54D46B0E" w14:textId="77777777" w:rsidTr="00BD2FAF">
        <w:trPr>
          <w:trHeight w:val="643"/>
        </w:trPr>
        <w:tc>
          <w:tcPr>
            <w:tcW w:w="16566" w:type="dxa"/>
            <w:gridSpan w:val="2"/>
            <w:shd w:val="clear" w:color="auto" w:fill="auto"/>
          </w:tcPr>
          <w:p w14:paraId="33974112" w14:textId="77777777" w:rsidR="00B3304A" w:rsidRPr="00066504" w:rsidRDefault="00531CB2" w:rsidP="00B3304A">
            <w:pPr>
              <w:rPr>
                <w:rFonts w:ascii="Verdana" w:hAnsi="Verdana"/>
                <w:sz w:val="24"/>
                <w:szCs w:val="24"/>
              </w:rPr>
            </w:pPr>
            <w:r w:rsidRPr="00BD2FAF">
              <w:rPr>
                <w:rFonts w:ascii="Verdana" w:hAnsi="Verdana"/>
                <w:b/>
                <w:sz w:val="24"/>
                <w:szCs w:val="24"/>
              </w:rPr>
              <w:t>Théorie d’action de l’école :</w:t>
            </w:r>
            <w:r w:rsidR="00B3304A">
              <w:rPr>
                <w:rFonts w:ascii="Verdana" w:hAnsi="Verdana"/>
                <w:b/>
                <w:sz w:val="24"/>
                <w:szCs w:val="24"/>
              </w:rPr>
              <w:t xml:space="preserve"> </w:t>
            </w:r>
            <w:r w:rsidR="00B3304A">
              <w:rPr>
                <w:rFonts w:ascii="Verdana" w:hAnsi="Verdana"/>
                <w:bCs/>
                <w:i/>
                <w:sz w:val="24"/>
                <w:szCs w:val="24"/>
                <w:lang w:val="fr-FR"/>
              </w:rPr>
              <w:t>Intégration progressive du programme d’accompagnement aux comportements positifs (M à 6</w:t>
            </w:r>
            <w:r w:rsidR="00B3304A" w:rsidRPr="00667A0C">
              <w:rPr>
                <w:rFonts w:ascii="Verdana" w:hAnsi="Verdana"/>
                <w:bCs/>
                <w:i/>
                <w:sz w:val="24"/>
                <w:szCs w:val="24"/>
                <w:vertAlign w:val="superscript"/>
                <w:lang w:val="fr-FR"/>
              </w:rPr>
              <w:t>e</w:t>
            </w:r>
            <w:r w:rsidR="00B3304A">
              <w:rPr>
                <w:rFonts w:ascii="Verdana" w:hAnsi="Verdana"/>
                <w:bCs/>
                <w:i/>
                <w:sz w:val="24"/>
                <w:szCs w:val="24"/>
                <w:lang w:val="fr-FR"/>
              </w:rPr>
              <w:t>), ainsi que la reconnaissance des émotions et la gestion de ceux-ci pour les maternelles à la 1</w:t>
            </w:r>
            <w:r w:rsidR="00B3304A" w:rsidRPr="00667A0C">
              <w:rPr>
                <w:rFonts w:ascii="Verdana" w:hAnsi="Verdana"/>
                <w:bCs/>
                <w:i/>
                <w:sz w:val="24"/>
                <w:szCs w:val="24"/>
                <w:vertAlign w:val="superscript"/>
                <w:lang w:val="fr-FR"/>
              </w:rPr>
              <w:t>re</w:t>
            </w:r>
            <w:r w:rsidR="00B3304A">
              <w:rPr>
                <w:rFonts w:ascii="Verdana" w:hAnsi="Verdana"/>
                <w:bCs/>
                <w:i/>
                <w:sz w:val="24"/>
                <w:szCs w:val="24"/>
                <w:lang w:val="fr-FR"/>
              </w:rPr>
              <w:t xml:space="preserve"> année.</w:t>
            </w:r>
          </w:p>
          <w:p w14:paraId="4A0995CE" w14:textId="77777777" w:rsidR="00BD2FAF" w:rsidRPr="00BD2FAF" w:rsidRDefault="00BD2FAF" w:rsidP="00531CB2">
            <w:pPr>
              <w:rPr>
                <w:rFonts w:ascii="Verdana" w:hAnsi="Verdana"/>
                <w:b/>
                <w:sz w:val="24"/>
                <w:szCs w:val="24"/>
              </w:rPr>
            </w:pPr>
          </w:p>
          <w:p w14:paraId="6CC4CC09" w14:textId="77777777" w:rsidR="00531CB2" w:rsidRDefault="00531CB2" w:rsidP="009F3EB1">
            <w:pPr>
              <w:jc w:val="center"/>
              <w:rPr>
                <w:rFonts w:ascii="Verdana" w:hAnsi="Verdana"/>
                <w:b/>
                <w:color w:val="FFFFFF" w:themeColor="background1"/>
                <w:sz w:val="28"/>
                <w:szCs w:val="24"/>
              </w:rPr>
            </w:pPr>
          </w:p>
        </w:tc>
      </w:tr>
      <w:tr w:rsidR="00BD2FAF" w:rsidRPr="005A410C" w14:paraId="2E6582EE" w14:textId="77777777" w:rsidTr="00BD2FAF">
        <w:trPr>
          <w:trHeight w:val="669"/>
        </w:trPr>
        <w:tc>
          <w:tcPr>
            <w:tcW w:w="16566" w:type="dxa"/>
            <w:gridSpan w:val="2"/>
          </w:tcPr>
          <w:p w14:paraId="741BE69A" w14:textId="25134AE8" w:rsidR="00BD2FAF" w:rsidRDefault="00BD2FAF" w:rsidP="001E1CAE">
            <w:pPr>
              <w:rPr>
                <w:rFonts w:ascii="Verdana" w:hAnsi="Verdana" w:cs="Arial"/>
                <w:b/>
                <w:sz w:val="20"/>
                <w:szCs w:val="20"/>
              </w:rPr>
            </w:pPr>
            <w:r w:rsidRPr="00E266AB">
              <w:rPr>
                <w:rFonts w:ascii="Verdana" w:hAnsi="Verdana" w:cs="Arial"/>
                <w:b/>
                <w:sz w:val="24"/>
                <w:szCs w:val="24"/>
              </w:rPr>
              <w:t>Stra</w:t>
            </w:r>
            <w:r>
              <w:rPr>
                <w:rFonts w:ascii="Verdana" w:hAnsi="Verdana" w:cs="Arial"/>
                <w:b/>
                <w:sz w:val="24"/>
                <w:szCs w:val="24"/>
              </w:rPr>
              <w:t xml:space="preserve">tégies et interventions </w:t>
            </w:r>
            <w:r w:rsidRPr="005A76BA">
              <w:rPr>
                <w:rFonts w:ascii="Verdana" w:hAnsi="Verdana" w:cs="Arial"/>
                <w:b/>
                <w:sz w:val="20"/>
                <w:szCs w:val="20"/>
              </w:rPr>
              <w:t>(moyens mis en place pour l’atteinte des cibles)</w:t>
            </w:r>
            <w:r>
              <w:rPr>
                <w:rFonts w:ascii="Verdana" w:hAnsi="Verdana" w:cs="Arial"/>
                <w:b/>
                <w:sz w:val="20"/>
                <w:szCs w:val="20"/>
              </w:rPr>
              <w:t> :</w:t>
            </w:r>
          </w:p>
          <w:p w14:paraId="1B17C844" w14:textId="77777777" w:rsidR="00B3304A" w:rsidRDefault="00B3304A" w:rsidP="00B3304A">
            <w:pPr>
              <w:pStyle w:val="Paragraphedeliste"/>
              <w:numPr>
                <w:ilvl w:val="0"/>
                <w:numId w:val="22"/>
              </w:numPr>
              <w:rPr>
                <w:rFonts w:ascii="Verdana" w:hAnsi="Verdana"/>
                <w:bCs/>
                <w:sz w:val="20"/>
                <w:szCs w:val="20"/>
                <w:lang w:val="fr-FR"/>
              </w:rPr>
            </w:pPr>
            <w:r w:rsidRPr="00360359">
              <w:rPr>
                <w:rFonts w:ascii="Verdana" w:hAnsi="Verdana"/>
                <w:bCs/>
                <w:sz w:val="20"/>
                <w:szCs w:val="20"/>
                <w:lang w:val="fr-FR"/>
              </w:rPr>
              <w:t>Intégration progressive du programme d’accompagnement aux comportements positif pour tous les élèves de l’école</w:t>
            </w:r>
            <w:r>
              <w:rPr>
                <w:rFonts w:ascii="Verdana" w:hAnsi="Verdana"/>
                <w:bCs/>
                <w:sz w:val="20"/>
                <w:szCs w:val="20"/>
                <w:lang w:val="fr-FR"/>
              </w:rPr>
              <w:t> ;</w:t>
            </w:r>
          </w:p>
          <w:p w14:paraId="7A6A9ADD" w14:textId="77777777" w:rsidR="00B3304A" w:rsidRPr="00A13E4C" w:rsidRDefault="00B3304A" w:rsidP="00B3304A">
            <w:pPr>
              <w:pStyle w:val="Paragraphedeliste"/>
              <w:numPr>
                <w:ilvl w:val="0"/>
                <w:numId w:val="22"/>
              </w:numPr>
              <w:rPr>
                <w:rFonts w:ascii="Verdana" w:hAnsi="Verdana"/>
                <w:bCs/>
                <w:sz w:val="20"/>
                <w:szCs w:val="20"/>
                <w:lang w:val="fr-FR"/>
              </w:rPr>
            </w:pPr>
            <w:r w:rsidRPr="00A13E4C">
              <w:rPr>
                <w:rFonts w:ascii="Verdana" w:hAnsi="Verdana"/>
                <w:bCs/>
                <w:sz w:val="20"/>
                <w:szCs w:val="20"/>
                <w:lang w:val="fr-FR"/>
              </w:rPr>
              <w:t>Utilisation de la trousse « programme de sécurité personnelle »</w:t>
            </w:r>
          </w:p>
          <w:p w14:paraId="66C3F908" w14:textId="77777777" w:rsidR="00B3304A" w:rsidRPr="00095E83" w:rsidRDefault="00B3304A" w:rsidP="00B3304A">
            <w:pPr>
              <w:pStyle w:val="Paragraphedeliste"/>
              <w:numPr>
                <w:ilvl w:val="0"/>
                <w:numId w:val="22"/>
              </w:numPr>
              <w:rPr>
                <w:rFonts w:ascii="Verdana" w:hAnsi="Verdana"/>
              </w:rPr>
            </w:pPr>
            <w:r w:rsidRPr="00360359">
              <w:rPr>
                <w:rFonts w:ascii="Verdana" w:hAnsi="Verdana"/>
                <w:bCs/>
                <w:sz w:val="20"/>
                <w:szCs w:val="20"/>
                <w:lang w:val="fr-FR"/>
              </w:rPr>
              <w:t>Enseignement explicite des caractéristiques reliées aux différentes émotions de la colère, ainsi que les stratégies à utiliser pour prév</w:t>
            </w:r>
            <w:r>
              <w:rPr>
                <w:rFonts w:ascii="Verdana" w:hAnsi="Verdana"/>
                <w:bCs/>
                <w:sz w:val="20"/>
                <w:szCs w:val="20"/>
                <w:lang w:val="fr-FR"/>
              </w:rPr>
              <w:t>enir l’escalade de ces émotions ;</w:t>
            </w:r>
          </w:p>
          <w:p w14:paraId="0735A5B7" w14:textId="77777777" w:rsidR="00B3304A" w:rsidRPr="00095E83" w:rsidRDefault="00B3304A" w:rsidP="00B3304A">
            <w:pPr>
              <w:pStyle w:val="Paragraphedeliste"/>
              <w:numPr>
                <w:ilvl w:val="0"/>
                <w:numId w:val="22"/>
              </w:numPr>
              <w:rPr>
                <w:rFonts w:ascii="Verdana" w:hAnsi="Verdana"/>
              </w:rPr>
            </w:pPr>
            <w:r>
              <w:rPr>
                <w:rFonts w:ascii="Verdana" w:hAnsi="Verdana"/>
                <w:bCs/>
                <w:sz w:val="20"/>
                <w:szCs w:val="20"/>
                <w:lang w:val="fr-FR"/>
              </w:rPr>
              <w:t>Implication du conseil étudiant pour l’enseignement auprès des plus jeunes ;</w:t>
            </w:r>
          </w:p>
          <w:p w14:paraId="30230FFC" w14:textId="77777777" w:rsidR="00B3304A" w:rsidRPr="0064217D" w:rsidRDefault="00B3304A" w:rsidP="00B3304A">
            <w:pPr>
              <w:pStyle w:val="Paragraphedeliste"/>
              <w:numPr>
                <w:ilvl w:val="0"/>
                <w:numId w:val="22"/>
              </w:numPr>
              <w:rPr>
                <w:rFonts w:ascii="Verdana" w:hAnsi="Verdana"/>
              </w:rPr>
            </w:pPr>
            <w:r>
              <w:rPr>
                <w:rFonts w:ascii="Verdana" w:hAnsi="Verdana"/>
                <w:bCs/>
                <w:sz w:val="20"/>
                <w:szCs w:val="20"/>
              </w:rPr>
              <w:t>Dans la cour de récréation, avoir un endroit identifié et peinturé pour la résolution de conflit et pour utiliser les stratégies apprises pour contrôler ses émotions;</w:t>
            </w:r>
          </w:p>
          <w:p w14:paraId="4C28FA5B" w14:textId="77777777" w:rsidR="00B3304A" w:rsidRPr="0064217D" w:rsidRDefault="00B3304A" w:rsidP="00B3304A">
            <w:pPr>
              <w:pStyle w:val="Paragraphedeliste"/>
              <w:numPr>
                <w:ilvl w:val="0"/>
                <w:numId w:val="22"/>
              </w:numPr>
              <w:rPr>
                <w:rFonts w:ascii="Verdana" w:hAnsi="Verdana"/>
              </w:rPr>
            </w:pPr>
            <w:r>
              <w:rPr>
                <w:rFonts w:ascii="Verdana" w:hAnsi="Verdana"/>
                <w:bCs/>
                <w:sz w:val="20"/>
                <w:szCs w:val="20"/>
              </w:rPr>
              <w:t>Faire des dessins d’émotions pour qu’ils comprennent l’émotion et qu’ils puissent la décrire avec facilité;</w:t>
            </w:r>
          </w:p>
          <w:p w14:paraId="5B195DA8" w14:textId="77777777" w:rsidR="00B3304A" w:rsidRPr="00095E83" w:rsidRDefault="00B3304A" w:rsidP="00B3304A">
            <w:pPr>
              <w:pStyle w:val="Paragraphedeliste"/>
              <w:numPr>
                <w:ilvl w:val="0"/>
                <w:numId w:val="22"/>
              </w:numPr>
              <w:rPr>
                <w:rFonts w:ascii="Verdana" w:hAnsi="Verdana"/>
              </w:rPr>
            </w:pPr>
            <w:r>
              <w:rPr>
                <w:rFonts w:ascii="Verdana" w:hAnsi="Verdana"/>
                <w:bCs/>
                <w:sz w:val="20"/>
                <w:szCs w:val="20"/>
              </w:rPr>
              <w:t>Enseigner explicitement : parler chacun son tour, écouter l’autre, la résolution de problème, comment s’excuser.</w:t>
            </w:r>
          </w:p>
          <w:p w14:paraId="6D6A9F13" w14:textId="363B1CAB" w:rsidR="00B3304A" w:rsidRPr="002F1A43" w:rsidRDefault="00B3304A" w:rsidP="009F3EB1">
            <w:pPr>
              <w:pStyle w:val="Paragraphedeliste"/>
              <w:numPr>
                <w:ilvl w:val="0"/>
                <w:numId w:val="22"/>
              </w:numPr>
              <w:rPr>
                <w:rFonts w:ascii="Verdana" w:hAnsi="Verdana"/>
              </w:rPr>
            </w:pPr>
            <w:r>
              <w:rPr>
                <w:rFonts w:ascii="Verdana" w:hAnsi="Verdana"/>
                <w:bCs/>
                <w:sz w:val="20"/>
                <w:szCs w:val="20"/>
              </w:rPr>
              <w:t>Enseigner explicitement pour les 1</w:t>
            </w:r>
            <w:r w:rsidRPr="00604D2F">
              <w:rPr>
                <w:rFonts w:ascii="Verdana" w:hAnsi="Verdana"/>
                <w:bCs/>
                <w:sz w:val="20"/>
                <w:szCs w:val="20"/>
                <w:vertAlign w:val="superscript"/>
              </w:rPr>
              <w:t>re</w:t>
            </w:r>
            <w:r>
              <w:rPr>
                <w:rFonts w:ascii="Verdana" w:hAnsi="Verdana"/>
                <w:bCs/>
                <w:sz w:val="20"/>
                <w:szCs w:val="20"/>
              </w:rPr>
              <w:t xml:space="preserve"> à la 2</w:t>
            </w:r>
            <w:r w:rsidRPr="0064217D">
              <w:rPr>
                <w:rFonts w:ascii="Verdana" w:hAnsi="Verdana"/>
                <w:bCs/>
                <w:sz w:val="20"/>
                <w:szCs w:val="20"/>
                <w:vertAlign w:val="superscript"/>
              </w:rPr>
              <w:t>e</w:t>
            </w:r>
            <w:r>
              <w:rPr>
                <w:rFonts w:ascii="Verdana" w:hAnsi="Verdana"/>
                <w:bCs/>
                <w:sz w:val="20"/>
                <w:szCs w:val="20"/>
              </w:rPr>
              <w:t xml:space="preserve"> année : parler chacun son tour, écouter l’autre, la résolution de problème, comment s’excuser.</w:t>
            </w:r>
          </w:p>
        </w:tc>
      </w:tr>
      <w:tr w:rsidR="00531CB2" w:rsidRPr="000A6AAD" w14:paraId="65D454CE" w14:textId="77777777" w:rsidTr="00BD2FAF">
        <w:trPr>
          <w:trHeight w:val="575"/>
        </w:trPr>
        <w:tc>
          <w:tcPr>
            <w:tcW w:w="16566" w:type="dxa"/>
            <w:gridSpan w:val="2"/>
          </w:tcPr>
          <w:p w14:paraId="075CB503" w14:textId="3BAE60DD" w:rsidR="00531CB2" w:rsidRDefault="00531CB2" w:rsidP="009F3EB1">
            <w:pPr>
              <w:rPr>
                <w:rFonts w:ascii="Verdana" w:hAnsi="Verdana"/>
                <w:b/>
                <w:sz w:val="24"/>
                <w:szCs w:val="24"/>
              </w:rPr>
            </w:pPr>
            <w:r>
              <w:rPr>
                <w:rFonts w:ascii="Verdana" w:hAnsi="Verdana"/>
                <w:b/>
                <w:sz w:val="24"/>
                <w:szCs w:val="24"/>
              </w:rPr>
              <w:t>Résultats visés :</w:t>
            </w:r>
          </w:p>
          <w:p w14:paraId="5099D52C" w14:textId="77777777" w:rsidR="00B3304A" w:rsidRPr="003E4496" w:rsidRDefault="00B3304A" w:rsidP="00B3304A">
            <w:pPr>
              <w:rPr>
                <w:rFonts w:ascii="Verdana" w:hAnsi="Verdana"/>
              </w:rPr>
            </w:pPr>
            <w:r>
              <w:rPr>
                <w:rFonts w:ascii="Verdana" w:hAnsi="Verdana"/>
                <w:bCs/>
                <w:i/>
                <w:sz w:val="20"/>
                <w:szCs w:val="20"/>
                <w:lang w:val="fr-FR"/>
              </w:rPr>
              <w:t>Que par décembre 2019, 100% des élèves reconnaissent les caractéristiques reliées aux différentes émotions de la colère, ainsi que les stratégies à utiliser pour prévenir l’escalade de ces émotions.</w:t>
            </w:r>
          </w:p>
          <w:p w14:paraId="3893EAF3" w14:textId="77777777" w:rsidR="00B3304A" w:rsidRDefault="00B3304A" w:rsidP="00B3304A">
            <w:pPr>
              <w:rPr>
                <w:rFonts w:ascii="Verdana" w:hAnsi="Verdana"/>
                <w:bCs/>
                <w:i/>
                <w:sz w:val="20"/>
                <w:szCs w:val="20"/>
                <w:lang w:val="fr-FR"/>
              </w:rPr>
            </w:pPr>
          </w:p>
          <w:p w14:paraId="4C2941F6" w14:textId="2D0536C7" w:rsidR="00BD2FAF" w:rsidRPr="000A6AAD" w:rsidRDefault="00B3304A" w:rsidP="009F3EB1">
            <w:pPr>
              <w:rPr>
                <w:rFonts w:ascii="Verdana" w:hAnsi="Verdana"/>
              </w:rPr>
            </w:pPr>
            <w:r>
              <w:rPr>
                <w:rFonts w:ascii="Verdana" w:hAnsi="Verdana"/>
                <w:bCs/>
                <w:i/>
                <w:sz w:val="20"/>
                <w:szCs w:val="20"/>
                <w:lang w:val="fr-FR"/>
              </w:rPr>
              <w:t>Pour juin 2020, mise en place et utilisation du programme d’accompagnement aux comportements positif pour tous les élèves.</w:t>
            </w:r>
          </w:p>
        </w:tc>
      </w:tr>
      <w:tr w:rsidR="00BD2FAF" w:rsidRPr="003D5683" w14:paraId="70817411" w14:textId="77777777" w:rsidTr="008B0084">
        <w:trPr>
          <w:gridAfter w:val="1"/>
          <w:wAfter w:w="273" w:type="dxa"/>
        </w:trPr>
        <w:tc>
          <w:tcPr>
            <w:tcW w:w="16293" w:type="dxa"/>
            <w:shd w:val="clear" w:color="auto" w:fill="C00000"/>
          </w:tcPr>
          <w:p w14:paraId="762952CE" w14:textId="77777777" w:rsidR="00BD2FAF" w:rsidRPr="008B0084" w:rsidRDefault="00BD2FAF" w:rsidP="00BB2258">
            <w:pPr>
              <w:jc w:val="center"/>
              <w:rPr>
                <w:rFonts w:ascii="Verdana" w:hAnsi="Verdana"/>
                <w:b/>
                <w:color w:val="FFFFFF" w:themeColor="background1"/>
                <w:sz w:val="24"/>
                <w:szCs w:val="24"/>
              </w:rPr>
            </w:pPr>
            <w:r w:rsidRPr="008B0084">
              <w:rPr>
                <w:rFonts w:ascii="Verdana" w:hAnsi="Verdana"/>
                <w:b/>
                <w:color w:val="FFFFFF" w:themeColor="background1"/>
                <w:sz w:val="24"/>
                <w:szCs w:val="24"/>
              </w:rPr>
              <w:lastRenderedPageBreak/>
              <w:t>Atteindre L’excellence</w:t>
            </w:r>
          </w:p>
          <w:p w14:paraId="2A5A97E2" w14:textId="77777777" w:rsidR="00BD2FAF" w:rsidRPr="008B0084" w:rsidRDefault="00BD2FAF" w:rsidP="005A410C">
            <w:pPr>
              <w:jc w:val="center"/>
              <w:rPr>
                <w:rFonts w:ascii="Verdana" w:hAnsi="Verdana"/>
                <w:b/>
                <w:color w:val="FFFFFF" w:themeColor="background1"/>
                <w:sz w:val="24"/>
                <w:szCs w:val="24"/>
              </w:rPr>
            </w:pPr>
            <w:r w:rsidRPr="008B0084">
              <w:rPr>
                <w:rFonts w:ascii="Verdana" w:hAnsi="Verdana"/>
                <w:b/>
                <w:color w:val="FFFFFF" w:themeColor="background1"/>
                <w:sz w:val="24"/>
                <w:szCs w:val="24"/>
              </w:rPr>
              <w:t>Littératie (lecture ou écriture ou communication orale)</w:t>
            </w:r>
          </w:p>
        </w:tc>
      </w:tr>
      <w:tr w:rsidR="00BD2FAF" w:rsidRPr="003D5683" w14:paraId="5D590E82" w14:textId="77777777" w:rsidTr="00BD2FAF">
        <w:trPr>
          <w:gridAfter w:val="1"/>
          <w:wAfter w:w="273" w:type="dxa"/>
        </w:trPr>
        <w:tc>
          <w:tcPr>
            <w:tcW w:w="16293" w:type="dxa"/>
            <w:shd w:val="clear" w:color="auto" w:fill="auto"/>
          </w:tcPr>
          <w:p w14:paraId="314EAE82" w14:textId="77777777" w:rsidR="00BD2FAF" w:rsidRPr="00BD2FAF" w:rsidRDefault="00BD2FAF" w:rsidP="00531CB2">
            <w:pPr>
              <w:rPr>
                <w:rFonts w:ascii="Verdana" w:hAnsi="Verdana"/>
                <w:b/>
                <w:sz w:val="24"/>
                <w:szCs w:val="24"/>
              </w:rPr>
            </w:pPr>
            <w:r w:rsidRPr="00BD2FAF">
              <w:rPr>
                <w:rFonts w:ascii="Verdana" w:hAnsi="Verdana"/>
                <w:b/>
                <w:sz w:val="24"/>
                <w:szCs w:val="24"/>
              </w:rPr>
              <w:t>Théorie d’action du conseil et des écoles </w:t>
            </w:r>
          </w:p>
          <w:p w14:paraId="5BCE1061" w14:textId="77777777" w:rsidR="00BD2FAF" w:rsidRDefault="00BD2FAF" w:rsidP="00BD2FAF">
            <w:pPr>
              <w:pStyle w:val="Pa6"/>
              <w:spacing w:before="100"/>
              <w:rPr>
                <w:rFonts w:ascii="Verdana" w:hAnsi="Verdana"/>
                <w:b/>
                <w:i/>
                <w:sz w:val="20"/>
                <w:szCs w:val="20"/>
              </w:rPr>
            </w:pPr>
            <w:r w:rsidRPr="00BD2FAF">
              <w:rPr>
                <w:rFonts w:ascii="Verdana" w:hAnsi="Verdana"/>
                <w:b/>
                <w:i/>
                <w:sz w:val="20"/>
                <w:szCs w:val="20"/>
              </w:rPr>
              <w:t xml:space="preserve">Si le personnel enseignant utilise </w:t>
            </w:r>
            <w:r w:rsidRPr="00BD2FAF">
              <w:rPr>
                <w:rFonts w:ascii="Verdana" w:hAnsi="Verdana"/>
                <w:b/>
                <w:sz w:val="20"/>
                <w:szCs w:val="20"/>
              </w:rPr>
              <w:t xml:space="preserve">l’évaluation </w:t>
            </w:r>
            <w:r w:rsidRPr="00BD2FAF">
              <w:rPr>
                <w:rFonts w:ascii="Verdana" w:hAnsi="Verdana"/>
                <w:b/>
                <w:sz w:val="20"/>
                <w:szCs w:val="20"/>
                <w:u w:val="single"/>
              </w:rPr>
              <w:t>au service de l’apprentissage</w:t>
            </w:r>
            <w:r w:rsidRPr="00BD2FAF">
              <w:rPr>
                <w:rFonts w:ascii="Verdana" w:hAnsi="Verdana"/>
                <w:b/>
                <w:sz w:val="20"/>
                <w:szCs w:val="20"/>
              </w:rPr>
              <w:t xml:space="preserve">, </w:t>
            </w:r>
            <w:r w:rsidRPr="00BD2FAF">
              <w:rPr>
                <w:rFonts w:ascii="Verdana" w:hAnsi="Verdana"/>
                <w:b/>
                <w:sz w:val="20"/>
                <w:szCs w:val="20"/>
                <w:u w:val="single"/>
              </w:rPr>
              <w:t>en tant qu’apprentissage</w:t>
            </w:r>
            <w:r w:rsidRPr="00BD2FAF">
              <w:rPr>
                <w:rFonts w:ascii="Verdana" w:hAnsi="Verdana"/>
                <w:b/>
                <w:sz w:val="20"/>
                <w:szCs w:val="20"/>
              </w:rPr>
              <w:t xml:space="preserve"> et </w:t>
            </w:r>
            <w:r w:rsidRPr="00BD2FAF">
              <w:rPr>
                <w:rFonts w:ascii="Verdana" w:hAnsi="Verdana"/>
                <w:b/>
                <w:sz w:val="20"/>
                <w:szCs w:val="20"/>
                <w:u w:val="single"/>
              </w:rPr>
              <w:t>de l’apprentissage,</w:t>
            </w:r>
            <w:r w:rsidRPr="00BD2FAF">
              <w:rPr>
                <w:rFonts w:ascii="Verdana" w:hAnsi="Verdana"/>
                <w:b/>
                <w:sz w:val="20"/>
                <w:szCs w:val="20"/>
              </w:rPr>
              <w:t xml:space="preserve"> plus précisément en </w:t>
            </w:r>
            <w:r w:rsidRPr="00BD2FAF">
              <w:rPr>
                <w:rFonts w:ascii="Verdana" w:hAnsi="Verdana"/>
                <w:b/>
                <w:i/>
                <w:sz w:val="20"/>
                <w:szCs w:val="20"/>
              </w:rPr>
              <w:t>offrant une rétroaction descriptive et continue basée sur des résultats d’apprentissage et des critères clairement identifiés, alors les élèves pourront se fixer des objectifs personnels et améliorer leur rendement. Ainsi le personnel enseignant pourra planifier en fonction des besoins des élèves.</w:t>
            </w:r>
          </w:p>
          <w:p w14:paraId="32896E4B" w14:textId="5F91148B" w:rsidR="00EB76F0" w:rsidRPr="00EB76F0" w:rsidRDefault="00EB76F0" w:rsidP="00EB76F0"/>
        </w:tc>
      </w:tr>
      <w:tr w:rsidR="00BD2FAF" w:rsidRPr="003D5683" w14:paraId="4AEFA0E2" w14:textId="77777777" w:rsidTr="00BD2FAF">
        <w:trPr>
          <w:gridAfter w:val="1"/>
          <w:wAfter w:w="273" w:type="dxa"/>
          <w:trHeight w:val="549"/>
        </w:trPr>
        <w:tc>
          <w:tcPr>
            <w:tcW w:w="16293" w:type="dxa"/>
          </w:tcPr>
          <w:p w14:paraId="3C8E7435" w14:textId="3AD99B32" w:rsidR="00BD2FAF" w:rsidRDefault="00BD2FAF" w:rsidP="001E1CAE">
            <w:pPr>
              <w:rPr>
                <w:rFonts w:ascii="Verdana" w:hAnsi="Verdana" w:cs="Arial"/>
                <w:b/>
                <w:sz w:val="20"/>
                <w:szCs w:val="20"/>
              </w:rPr>
            </w:pPr>
            <w:r w:rsidRPr="00E266AB">
              <w:rPr>
                <w:rFonts w:ascii="Verdana" w:hAnsi="Verdana" w:cs="Arial"/>
                <w:b/>
                <w:sz w:val="24"/>
                <w:szCs w:val="24"/>
              </w:rPr>
              <w:t>Stra</w:t>
            </w:r>
            <w:r>
              <w:rPr>
                <w:rFonts w:ascii="Verdana" w:hAnsi="Verdana" w:cs="Arial"/>
                <w:b/>
                <w:sz w:val="24"/>
                <w:szCs w:val="24"/>
              </w:rPr>
              <w:t xml:space="preserve">tégies et interventions </w:t>
            </w:r>
            <w:r w:rsidRPr="001673E6">
              <w:rPr>
                <w:rFonts w:ascii="Verdana" w:hAnsi="Verdana" w:cs="Arial"/>
                <w:b/>
                <w:sz w:val="20"/>
                <w:szCs w:val="20"/>
              </w:rPr>
              <w:t>(moyens mis en place pour l’atteinte des cibles)</w:t>
            </w:r>
            <w:r>
              <w:rPr>
                <w:rFonts w:ascii="Verdana" w:hAnsi="Verdana" w:cs="Arial"/>
                <w:b/>
                <w:sz w:val="20"/>
                <w:szCs w:val="20"/>
              </w:rPr>
              <w:t> :</w:t>
            </w:r>
          </w:p>
          <w:p w14:paraId="75779DCD" w14:textId="79505F5C" w:rsidR="00B3304A" w:rsidRDefault="00B3304A" w:rsidP="000D4B76">
            <w:pPr>
              <w:pStyle w:val="Paragraphedeliste"/>
              <w:numPr>
                <w:ilvl w:val="0"/>
                <w:numId w:val="2"/>
              </w:numPr>
              <w:rPr>
                <w:rFonts w:ascii="Verdana" w:hAnsi="Verdana"/>
                <w:sz w:val="20"/>
                <w:szCs w:val="20"/>
              </w:rPr>
            </w:pPr>
            <w:r>
              <w:rPr>
                <w:rFonts w:ascii="Verdana" w:hAnsi="Verdana"/>
                <w:sz w:val="20"/>
                <w:szCs w:val="20"/>
              </w:rPr>
              <w:t>Forte présence de la direction dans l’école</w:t>
            </w:r>
            <w:r w:rsidR="002F1A43">
              <w:rPr>
                <w:rFonts w:ascii="Verdana" w:hAnsi="Verdana"/>
                <w:sz w:val="20"/>
                <w:szCs w:val="20"/>
              </w:rPr>
              <w:t xml:space="preserve"> </w:t>
            </w:r>
            <w:r>
              <w:rPr>
                <w:rFonts w:ascii="Verdana" w:hAnsi="Verdana"/>
                <w:sz w:val="20"/>
                <w:szCs w:val="20"/>
              </w:rPr>
              <w:t>;</w:t>
            </w:r>
          </w:p>
          <w:p w14:paraId="08EDCA4C" w14:textId="642BA471" w:rsidR="00B3304A" w:rsidRDefault="00B3304A" w:rsidP="000D4B76">
            <w:pPr>
              <w:pStyle w:val="Paragraphedeliste"/>
              <w:numPr>
                <w:ilvl w:val="0"/>
                <w:numId w:val="2"/>
              </w:numPr>
              <w:rPr>
                <w:rFonts w:ascii="Verdana" w:hAnsi="Verdana"/>
                <w:sz w:val="20"/>
                <w:szCs w:val="20"/>
              </w:rPr>
            </w:pPr>
            <w:r>
              <w:rPr>
                <w:rFonts w:ascii="Verdana" w:hAnsi="Verdana"/>
                <w:sz w:val="20"/>
                <w:szCs w:val="20"/>
              </w:rPr>
              <w:t>Priorité accordée à la littérati</w:t>
            </w:r>
            <w:r w:rsidR="00091B68">
              <w:rPr>
                <w:rFonts w:ascii="Verdana" w:hAnsi="Verdana"/>
                <w:sz w:val="20"/>
                <w:szCs w:val="20"/>
              </w:rPr>
              <w:t>e</w:t>
            </w:r>
            <w:r w:rsidR="002F1A43">
              <w:rPr>
                <w:rFonts w:ascii="Verdana" w:hAnsi="Verdana"/>
                <w:sz w:val="20"/>
                <w:szCs w:val="20"/>
              </w:rPr>
              <w:t xml:space="preserve"> </w:t>
            </w:r>
            <w:r>
              <w:rPr>
                <w:rFonts w:ascii="Verdana" w:hAnsi="Verdana"/>
                <w:sz w:val="20"/>
                <w:szCs w:val="20"/>
              </w:rPr>
              <w:t>;</w:t>
            </w:r>
          </w:p>
          <w:p w14:paraId="25766CCC" w14:textId="0FFC7BF2" w:rsidR="00B3304A" w:rsidRPr="00977489" w:rsidRDefault="00B3304A" w:rsidP="000D4B76">
            <w:pPr>
              <w:pStyle w:val="Paragraphedeliste"/>
              <w:numPr>
                <w:ilvl w:val="0"/>
                <w:numId w:val="2"/>
              </w:numPr>
              <w:rPr>
                <w:rFonts w:ascii="Verdana" w:hAnsi="Verdana"/>
                <w:sz w:val="20"/>
                <w:szCs w:val="20"/>
              </w:rPr>
            </w:pPr>
            <w:r>
              <w:rPr>
                <w:rFonts w:ascii="Verdana" w:hAnsi="Verdana"/>
                <w:sz w:val="20"/>
                <w:szCs w:val="20"/>
              </w:rPr>
              <w:t>Attentes élevées envers la performance scolaire de tous les élèves</w:t>
            </w:r>
            <w:r w:rsidR="002F1A43">
              <w:rPr>
                <w:rFonts w:ascii="Verdana" w:hAnsi="Verdana"/>
                <w:sz w:val="20"/>
                <w:szCs w:val="20"/>
              </w:rPr>
              <w:t xml:space="preserve"> </w:t>
            </w:r>
            <w:r>
              <w:rPr>
                <w:rFonts w:ascii="Verdana" w:hAnsi="Verdana"/>
                <w:sz w:val="20"/>
                <w:szCs w:val="20"/>
              </w:rPr>
              <w:t xml:space="preserve">; </w:t>
            </w:r>
          </w:p>
          <w:p w14:paraId="4B38A7E0" w14:textId="15B9B25E" w:rsidR="00B3304A" w:rsidRPr="00452E82" w:rsidRDefault="00B3304A" w:rsidP="000D4B76">
            <w:pPr>
              <w:pStyle w:val="Paragraphedeliste"/>
              <w:numPr>
                <w:ilvl w:val="0"/>
                <w:numId w:val="2"/>
              </w:numPr>
              <w:rPr>
                <w:rFonts w:ascii="Verdana" w:hAnsi="Verdana"/>
                <w:sz w:val="20"/>
                <w:szCs w:val="20"/>
              </w:rPr>
            </w:pPr>
            <w:r w:rsidRPr="00452E82">
              <w:rPr>
                <w:rFonts w:ascii="Verdana" w:hAnsi="Verdana"/>
                <w:sz w:val="20"/>
                <w:szCs w:val="20"/>
              </w:rPr>
              <w:t>Enseignement explicite des stratégies de lecture</w:t>
            </w:r>
            <w:r w:rsidR="002F1A43">
              <w:rPr>
                <w:rFonts w:ascii="Verdana" w:hAnsi="Verdana"/>
                <w:sz w:val="20"/>
                <w:szCs w:val="20"/>
              </w:rPr>
              <w:t xml:space="preserve"> </w:t>
            </w:r>
            <w:r w:rsidRPr="00452E82">
              <w:rPr>
                <w:rFonts w:ascii="Verdana" w:hAnsi="Verdana"/>
                <w:sz w:val="20"/>
                <w:szCs w:val="20"/>
              </w:rPr>
              <w:t>;</w:t>
            </w:r>
          </w:p>
          <w:p w14:paraId="578D0714" w14:textId="1627F39E" w:rsidR="00B3304A" w:rsidRPr="00452E82" w:rsidRDefault="00B3304A" w:rsidP="000D4B76">
            <w:pPr>
              <w:pStyle w:val="Paragraphedeliste"/>
              <w:numPr>
                <w:ilvl w:val="0"/>
                <w:numId w:val="2"/>
              </w:numPr>
              <w:rPr>
                <w:rFonts w:ascii="Verdana" w:hAnsi="Verdana"/>
                <w:sz w:val="20"/>
                <w:szCs w:val="20"/>
              </w:rPr>
            </w:pPr>
            <w:r w:rsidRPr="00452E82">
              <w:rPr>
                <w:rFonts w:ascii="Verdana" w:hAnsi="Verdana"/>
                <w:sz w:val="20"/>
                <w:szCs w:val="20"/>
              </w:rPr>
              <w:t>Planification de l’évaluation</w:t>
            </w:r>
            <w:r w:rsidR="002F1A43">
              <w:rPr>
                <w:rFonts w:ascii="Verdana" w:hAnsi="Verdana"/>
                <w:sz w:val="20"/>
                <w:szCs w:val="20"/>
              </w:rPr>
              <w:t xml:space="preserve"> </w:t>
            </w:r>
            <w:r w:rsidRPr="00452E82">
              <w:rPr>
                <w:rFonts w:ascii="Verdana" w:hAnsi="Verdana"/>
                <w:sz w:val="20"/>
                <w:szCs w:val="20"/>
              </w:rPr>
              <w:t>;</w:t>
            </w:r>
          </w:p>
          <w:p w14:paraId="585567C6" w14:textId="4300F0F0" w:rsidR="00B3304A" w:rsidRPr="00FB4FBE" w:rsidRDefault="00B3304A" w:rsidP="000D4B76">
            <w:pPr>
              <w:numPr>
                <w:ilvl w:val="0"/>
                <w:numId w:val="2"/>
              </w:numPr>
              <w:rPr>
                <w:rFonts w:ascii="Verdana" w:hAnsi="Verdana"/>
                <w:bCs/>
                <w:sz w:val="20"/>
                <w:szCs w:val="20"/>
              </w:rPr>
            </w:pPr>
            <w:r w:rsidRPr="00452E82">
              <w:rPr>
                <w:rFonts w:ascii="Verdana" w:hAnsi="Verdana"/>
                <w:sz w:val="20"/>
                <w:szCs w:val="20"/>
              </w:rPr>
              <w:t>Gestion basée sur des résultats</w:t>
            </w:r>
            <w:r w:rsidR="002F1A43">
              <w:rPr>
                <w:rFonts w:ascii="Verdana" w:hAnsi="Verdana"/>
                <w:sz w:val="20"/>
                <w:szCs w:val="20"/>
              </w:rPr>
              <w:t xml:space="preserve"> </w:t>
            </w:r>
            <w:r w:rsidRPr="00452E82">
              <w:rPr>
                <w:rFonts w:ascii="Verdana" w:hAnsi="Verdana"/>
                <w:sz w:val="20"/>
                <w:szCs w:val="20"/>
              </w:rPr>
              <w:t>;</w:t>
            </w:r>
            <w:r>
              <w:rPr>
                <w:rFonts w:ascii="Verdana" w:hAnsi="Verdana"/>
                <w:bCs/>
                <w:sz w:val="20"/>
                <w:szCs w:val="20"/>
              </w:rPr>
              <w:t xml:space="preserve"> </w:t>
            </w:r>
          </w:p>
          <w:p w14:paraId="5F7B0B24" w14:textId="3F0BCE95" w:rsidR="00B3304A" w:rsidRPr="008A4694" w:rsidRDefault="00B3304A" w:rsidP="000D4B76">
            <w:pPr>
              <w:numPr>
                <w:ilvl w:val="0"/>
                <w:numId w:val="2"/>
              </w:numPr>
              <w:rPr>
                <w:rFonts w:ascii="Verdana" w:hAnsi="Verdana"/>
                <w:bCs/>
                <w:sz w:val="20"/>
                <w:szCs w:val="20"/>
              </w:rPr>
            </w:pPr>
            <w:r>
              <w:rPr>
                <w:rFonts w:ascii="Verdana" w:hAnsi="Verdana"/>
                <w:bCs/>
                <w:sz w:val="20"/>
                <w:szCs w:val="20"/>
              </w:rPr>
              <w:t>La participation à t</w:t>
            </w:r>
            <w:r w:rsidRPr="0080522F">
              <w:rPr>
                <w:rFonts w:ascii="Verdana" w:hAnsi="Verdana"/>
                <w:bCs/>
                <w:sz w:val="20"/>
                <w:szCs w:val="20"/>
              </w:rPr>
              <w:t>outes formations données par le conseil ou autre organisme, jugés nécessaires pour l’amélioration des résultats</w:t>
            </w:r>
            <w:r>
              <w:rPr>
                <w:rFonts w:ascii="Verdana" w:hAnsi="Verdana"/>
                <w:bCs/>
                <w:sz w:val="20"/>
                <w:szCs w:val="20"/>
              </w:rPr>
              <w:t xml:space="preserve"> et la mise en application des éléments essentiels à la progression de l’apprentissage des élèves en littératie</w:t>
            </w:r>
            <w:r w:rsidR="002F1A43">
              <w:rPr>
                <w:rFonts w:ascii="Verdana" w:hAnsi="Verdana"/>
                <w:bCs/>
                <w:sz w:val="20"/>
                <w:szCs w:val="20"/>
              </w:rPr>
              <w:t xml:space="preserve"> </w:t>
            </w:r>
            <w:r>
              <w:rPr>
                <w:rFonts w:ascii="Verdana" w:hAnsi="Verdana"/>
                <w:bCs/>
                <w:sz w:val="20"/>
                <w:szCs w:val="20"/>
              </w:rPr>
              <w:t>;</w:t>
            </w:r>
          </w:p>
          <w:p w14:paraId="0E6759B8" w14:textId="5684C87A" w:rsidR="00B3304A" w:rsidRPr="00452E82" w:rsidRDefault="00B3304A" w:rsidP="000D4B76">
            <w:pPr>
              <w:pStyle w:val="Paragraphedeliste"/>
              <w:numPr>
                <w:ilvl w:val="0"/>
                <w:numId w:val="2"/>
              </w:numPr>
              <w:rPr>
                <w:rFonts w:ascii="Verdana" w:hAnsi="Verdana"/>
                <w:sz w:val="20"/>
                <w:szCs w:val="20"/>
              </w:rPr>
            </w:pPr>
            <w:r w:rsidRPr="00452E82">
              <w:rPr>
                <w:rFonts w:ascii="Verdana" w:hAnsi="Verdana"/>
                <w:sz w:val="20"/>
                <w:szCs w:val="20"/>
              </w:rPr>
              <w:t>Intervention en fonction des données et des résultats des élèves</w:t>
            </w:r>
            <w:r w:rsidR="002F1A43">
              <w:rPr>
                <w:rFonts w:ascii="Verdana" w:hAnsi="Verdana"/>
                <w:sz w:val="20"/>
                <w:szCs w:val="20"/>
              </w:rPr>
              <w:t xml:space="preserve"> </w:t>
            </w:r>
            <w:r w:rsidRPr="00452E82">
              <w:rPr>
                <w:rFonts w:ascii="Verdana" w:hAnsi="Verdana"/>
                <w:sz w:val="20"/>
                <w:szCs w:val="20"/>
              </w:rPr>
              <w:t>;</w:t>
            </w:r>
          </w:p>
          <w:p w14:paraId="24AEC746" w14:textId="1C9335D4" w:rsidR="00091B68" w:rsidRPr="000D4B76" w:rsidRDefault="00B3304A" w:rsidP="000D4B76">
            <w:pPr>
              <w:pStyle w:val="Paragraphedeliste"/>
              <w:numPr>
                <w:ilvl w:val="0"/>
                <w:numId w:val="2"/>
              </w:numPr>
              <w:rPr>
                <w:rFonts w:ascii="Verdana" w:hAnsi="Verdana"/>
                <w:sz w:val="20"/>
                <w:szCs w:val="20"/>
              </w:rPr>
            </w:pPr>
            <w:r w:rsidRPr="00452E82">
              <w:rPr>
                <w:rFonts w:ascii="Verdana" w:hAnsi="Verdana"/>
                <w:sz w:val="20"/>
                <w:szCs w:val="20"/>
              </w:rPr>
              <w:t>Rétroactions descriptives et efficaces de la part des enseignants</w:t>
            </w:r>
            <w:r w:rsidR="002F1A43">
              <w:rPr>
                <w:rFonts w:ascii="Verdana" w:hAnsi="Verdana"/>
                <w:sz w:val="20"/>
                <w:szCs w:val="20"/>
              </w:rPr>
              <w:t xml:space="preserve"> </w:t>
            </w:r>
            <w:r w:rsidRPr="00452E82">
              <w:rPr>
                <w:rFonts w:ascii="Verdana" w:hAnsi="Verdana"/>
                <w:sz w:val="20"/>
                <w:szCs w:val="20"/>
              </w:rPr>
              <w:t>;</w:t>
            </w:r>
          </w:p>
          <w:p w14:paraId="76FB1ED2" w14:textId="711A64A0" w:rsidR="00B3304A" w:rsidRPr="00452E82" w:rsidRDefault="00B3304A" w:rsidP="000D4B76">
            <w:pPr>
              <w:pStyle w:val="Paragraphedeliste"/>
              <w:numPr>
                <w:ilvl w:val="0"/>
                <w:numId w:val="2"/>
              </w:numPr>
              <w:rPr>
                <w:rFonts w:ascii="Verdana" w:hAnsi="Verdana"/>
                <w:sz w:val="20"/>
                <w:szCs w:val="20"/>
              </w:rPr>
            </w:pPr>
            <w:r>
              <w:rPr>
                <w:rFonts w:ascii="Verdana" w:hAnsi="Verdana"/>
                <w:sz w:val="20"/>
                <w:szCs w:val="20"/>
              </w:rPr>
              <w:t>O</w:t>
            </w:r>
            <w:r w:rsidRPr="00452E82">
              <w:rPr>
                <w:rFonts w:ascii="Verdana" w:hAnsi="Verdana"/>
                <w:sz w:val="20"/>
                <w:szCs w:val="20"/>
              </w:rPr>
              <w:t>ccasion de mettre à profit la rétroaction fournie par le personnel enseignant</w:t>
            </w:r>
            <w:r w:rsidR="002F1A43">
              <w:rPr>
                <w:rFonts w:ascii="Verdana" w:hAnsi="Verdana"/>
                <w:sz w:val="20"/>
                <w:szCs w:val="20"/>
              </w:rPr>
              <w:t xml:space="preserve"> </w:t>
            </w:r>
            <w:r w:rsidRPr="00452E82">
              <w:rPr>
                <w:rFonts w:ascii="Verdana" w:hAnsi="Verdana"/>
                <w:sz w:val="20"/>
                <w:szCs w:val="20"/>
              </w:rPr>
              <w:t>;</w:t>
            </w:r>
          </w:p>
          <w:p w14:paraId="1ADA446B" w14:textId="139909D1" w:rsidR="00B3304A" w:rsidRPr="00452E82" w:rsidRDefault="00B3304A" w:rsidP="000D4B76">
            <w:pPr>
              <w:pStyle w:val="Paragraphedeliste"/>
              <w:numPr>
                <w:ilvl w:val="0"/>
                <w:numId w:val="2"/>
              </w:numPr>
              <w:rPr>
                <w:rFonts w:ascii="Verdana" w:hAnsi="Verdana"/>
                <w:sz w:val="20"/>
                <w:szCs w:val="20"/>
              </w:rPr>
            </w:pPr>
            <w:r>
              <w:rPr>
                <w:rFonts w:ascii="Verdana" w:hAnsi="Verdana"/>
                <w:sz w:val="20"/>
                <w:szCs w:val="20"/>
              </w:rPr>
              <w:t>É</w:t>
            </w:r>
            <w:r w:rsidRPr="00452E82">
              <w:rPr>
                <w:rFonts w:ascii="Verdana" w:hAnsi="Verdana"/>
                <w:sz w:val="20"/>
                <w:szCs w:val="20"/>
              </w:rPr>
              <w:t>tayage (niveau de soutien)</w:t>
            </w:r>
            <w:r w:rsidR="002F1A43">
              <w:rPr>
                <w:rFonts w:ascii="Verdana" w:hAnsi="Verdana"/>
                <w:sz w:val="20"/>
                <w:szCs w:val="20"/>
              </w:rPr>
              <w:t xml:space="preserve"> </w:t>
            </w:r>
            <w:r w:rsidRPr="00452E82">
              <w:rPr>
                <w:rFonts w:ascii="Verdana" w:hAnsi="Verdana"/>
                <w:sz w:val="20"/>
                <w:szCs w:val="20"/>
              </w:rPr>
              <w:t>;</w:t>
            </w:r>
          </w:p>
          <w:p w14:paraId="427F8687" w14:textId="77777777" w:rsidR="00B3304A" w:rsidRPr="00B32D32" w:rsidRDefault="00B3304A" w:rsidP="000D4B76">
            <w:pPr>
              <w:pStyle w:val="Paragraphedeliste"/>
              <w:numPr>
                <w:ilvl w:val="0"/>
                <w:numId w:val="2"/>
              </w:numPr>
              <w:rPr>
                <w:rFonts w:ascii="Verdana" w:hAnsi="Verdana"/>
                <w:b/>
                <w:sz w:val="20"/>
                <w:szCs w:val="20"/>
                <w:lang w:val="fr-FR"/>
              </w:rPr>
            </w:pPr>
            <w:r w:rsidRPr="00A24AAF">
              <w:rPr>
                <w:rFonts w:ascii="Verdana" w:hAnsi="Verdana"/>
                <w:sz w:val="20"/>
                <w:szCs w:val="20"/>
              </w:rPr>
              <w:t xml:space="preserve">Achat de matériel pédagogique et des livres de lecture </w:t>
            </w:r>
            <w:r>
              <w:rPr>
                <w:rFonts w:ascii="Verdana" w:hAnsi="Verdana"/>
                <w:sz w:val="20"/>
                <w:szCs w:val="20"/>
              </w:rPr>
              <w:t>adaptés à leur âge;</w:t>
            </w:r>
          </w:p>
          <w:p w14:paraId="3158B1BA" w14:textId="703F95E1" w:rsidR="00B3304A" w:rsidRPr="000D4B76" w:rsidRDefault="00B3304A" w:rsidP="000D4B76">
            <w:pPr>
              <w:pStyle w:val="Paragraphedeliste"/>
              <w:numPr>
                <w:ilvl w:val="0"/>
                <w:numId w:val="2"/>
              </w:numPr>
              <w:rPr>
                <w:rFonts w:ascii="Verdana" w:hAnsi="Verdana"/>
                <w:b/>
                <w:sz w:val="20"/>
                <w:szCs w:val="20"/>
                <w:lang w:val="fr-FR"/>
              </w:rPr>
            </w:pPr>
            <w:r>
              <w:rPr>
                <w:rFonts w:ascii="Verdana" w:hAnsi="Verdana"/>
                <w:sz w:val="20"/>
                <w:szCs w:val="20"/>
                <w:lang w:val="fr-FR"/>
              </w:rPr>
              <w:t>Utilisation du programme COPE pour l’augmentation du vocabulaire chez l’enfant</w:t>
            </w:r>
            <w:r w:rsidR="002F1A43">
              <w:rPr>
                <w:rFonts w:ascii="Verdana" w:hAnsi="Verdana"/>
                <w:sz w:val="20"/>
                <w:szCs w:val="20"/>
                <w:lang w:val="fr-FR"/>
              </w:rPr>
              <w:t> ;</w:t>
            </w:r>
          </w:p>
          <w:p w14:paraId="5D008BAB" w14:textId="77777777" w:rsidR="000D4B76" w:rsidRDefault="000D4B76" w:rsidP="000D4B76">
            <w:pPr>
              <w:pStyle w:val="Paragraphedeliste"/>
              <w:numPr>
                <w:ilvl w:val="0"/>
                <w:numId w:val="2"/>
              </w:numPr>
              <w:rPr>
                <w:rFonts w:ascii="Verdana" w:hAnsi="Verdana"/>
                <w:sz w:val="20"/>
                <w:szCs w:val="20"/>
              </w:rPr>
            </w:pPr>
            <w:r>
              <w:rPr>
                <w:rFonts w:ascii="Verdana" w:hAnsi="Verdana"/>
                <w:sz w:val="20"/>
                <w:szCs w:val="20"/>
              </w:rPr>
              <w:t>Intégration de la réponse à l’intervention (RAI) pour le soutien à l’apprentissage;</w:t>
            </w:r>
          </w:p>
          <w:p w14:paraId="79982F13" w14:textId="235C950A" w:rsidR="000D4B76" w:rsidRDefault="000D4B76" w:rsidP="000D4B76">
            <w:pPr>
              <w:numPr>
                <w:ilvl w:val="0"/>
                <w:numId w:val="2"/>
              </w:numPr>
              <w:rPr>
                <w:rFonts w:ascii="Verdana" w:hAnsi="Verdana"/>
                <w:bCs/>
                <w:sz w:val="20"/>
                <w:szCs w:val="20"/>
              </w:rPr>
            </w:pPr>
            <w:r>
              <w:rPr>
                <w:rFonts w:ascii="Verdana" w:hAnsi="Verdana"/>
                <w:bCs/>
                <w:sz w:val="20"/>
                <w:szCs w:val="20"/>
              </w:rPr>
              <w:t>Utilisation efficace d’un mur de mots pour l’augmentation du vocabulaire chez l’élève</w:t>
            </w:r>
            <w:r w:rsidR="002F1A43">
              <w:rPr>
                <w:rFonts w:ascii="Verdana" w:hAnsi="Verdana"/>
                <w:bCs/>
                <w:sz w:val="20"/>
                <w:szCs w:val="20"/>
              </w:rPr>
              <w:t xml:space="preserve"> ; </w:t>
            </w:r>
          </w:p>
          <w:p w14:paraId="4197B96B" w14:textId="31CE5BAD" w:rsidR="000D4B76" w:rsidRPr="00452E82" w:rsidRDefault="000D4B76" w:rsidP="000D4B76">
            <w:pPr>
              <w:pStyle w:val="Paragraphedeliste"/>
              <w:numPr>
                <w:ilvl w:val="0"/>
                <w:numId w:val="2"/>
              </w:numPr>
              <w:rPr>
                <w:rFonts w:ascii="Verdana" w:hAnsi="Verdana"/>
                <w:sz w:val="20"/>
                <w:szCs w:val="20"/>
              </w:rPr>
            </w:pPr>
            <w:r>
              <w:rPr>
                <w:rFonts w:ascii="Verdana" w:hAnsi="Verdana"/>
                <w:sz w:val="20"/>
                <w:szCs w:val="20"/>
              </w:rPr>
              <w:t>U</w:t>
            </w:r>
            <w:r w:rsidRPr="00452E82">
              <w:rPr>
                <w:rFonts w:ascii="Verdana" w:hAnsi="Verdana"/>
                <w:sz w:val="20"/>
                <w:szCs w:val="20"/>
              </w:rPr>
              <w:t>tili</w:t>
            </w:r>
            <w:r>
              <w:rPr>
                <w:rFonts w:ascii="Verdana" w:hAnsi="Verdana"/>
                <w:sz w:val="20"/>
                <w:szCs w:val="20"/>
              </w:rPr>
              <w:t>sation de la technologie d’aide</w:t>
            </w:r>
            <w:r w:rsidR="002F1A43">
              <w:rPr>
                <w:rFonts w:ascii="Verdana" w:hAnsi="Verdana"/>
                <w:sz w:val="20"/>
                <w:szCs w:val="20"/>
              </w:rPr>
              <w:t xml:space="preserve"> </w:t>
            </w:r>
            <w:r>
              <w:rPr>
                <w:rFonts w:ascii="Verdana" w:hAnsi="Verdana"/>
                <w:sz w:val="20"/>
                <w:szCs w:val="20"/>
              </w:rPr>
              <w:t>;</w:t>
            </w:r>
          </w:p>
          <w:p w14:paraId="74B106EC" w14:textId="549FDAC8" w:rsidR="000D4B76" w:rsidRPr="00452E82" w:rsidRDefault="000D4B76" w:rsidP="000D4B76">
            <w:pPr>
              <w:pStyle w:val="Paragraphedeliste"/>
              <w:numPr>
                <w:ilvl w:val="0"/>
                <w:numId w:val="2"/>
              </w:numPr>
              <w:rPr>
                <w:rFonts w:ascii="Verdana" w:hAnsi="Verdana"/>
                <w:sz w:val="20"/>
                <w:szCs w:val="20"/>
              </w:rPr>
            </w:pPr>
            <w:r w:rsidRPr="00452E82">
              <w:rPr>
                <w:rFonts w:ascii="Verdana" w:hAnsi="Verdana"/>
                <w:sz w:val="20"/>
                <w:szCs w:val="20"/>
              </w:rPr>
              <w:t>Évaluations diagnostiques GB+ (octobre, février et mai)</w:t>
            </w:r>
            <w:r w:rsidR="002F1A43">
              <w:rPr>
                <w:rFonts w:ascii="Verdana" w:hAnsi="Verdana"/>
                <w:sz w:val="20"/>
                <w:szCs w:val="20"/>
              </w:rPr>
              <w:t xml:space="preserve"> </w:t>
            </w:r>
            <w:r>
              <w:rPr>
                <w:rFonts w:ascii="Verdana" w:hAnsi="Verdana"/>
                <w:sz w:val="20"/>
                <w:szCs w:val="20"/>
              </w:rPr>
              <w:t>;</w:t>
            </w:r>
          </w:p>
          <w:p w14:paraId="46638FC2" w14:textId="77777777" w:rsidR="000D4B76" w:rsidRPr="00B32D32" w:rsidRDefault="000D4B76" w:rsidP="000D4B76">
            <w:pPr>
              <w:pStyle w:val="Paragraphedeliste"/>
              <w:numPr>
                <w:ilvl w:val="0"/>
                <w:numId w:val="2"/>
              </w:numPr>
              <w:rPr>
                <w:rFonts w:ascii="Verdana" w:hAnsi="Verdana"/>
                <w:b/>
                <w:sz w:val="20"/>
                <w:szCs w:val="20"/>
                <w:lang w:val="fr-FR"/>
              </w:rPr>
            </w:pPr>
            <w:r w:rsidRPr="00A24AAF">
              <w:rPr>
                <w:rFonts w:ascii="Verdana" w:hAnsi="Verdana"/>
                <w:sz w:val="20"/>
                <w:szCs w:val="20"/>
              </w:rPr>
              <w:t xml:space="preserve">Achat de matériel pédagogique et des livres de lecture pour le cycle du </w:t>
            </w:r>
            <w:r>
              <w:rPr>
                <w:rFonts w:ascii="Verdana" w:hAnsi="Verdana"/>
                <w:sz w:val="20"/>
                <w:szCs w:val="20"/>
              </w:rPr>
              <w:t>moyen ;</w:t>
            </w:r>
          </w:p>
          <w:p w14:paraId="400CED12" w14:textId="7721AD8B" w:rsidR="00BD2FAF" w:rsidRPr="005A410C" w:rsidRDefault="000D4B76" w:rsidP="000D4B76">
            <w:pPr>
              <w:pStyle w:val="Paragraphedeliste"/>
              <w:numPr>
                <w:ilvl w:val="0"/>
                <w:numId w:val="2"/>
              </w:numPr>
              <w:rPr>
                <w:rFonts w:ascii="Verdana" w:hAnsi="Verdana"/>
                <w:b/>
              </w:rPr>
            </w:pPr>
            <w:r w:rsidRPr="000D4B76">
              <w:rPr>
                <w:rFonts w:ascii="Verdana" w:hAnsi="Verdana"/>
                <w:sz w:val="20"/>
                <w:szCs w:val="20"/>
                <w:lang w:val="fr-FR"/>
              </w:rPr>
              <w:lastRenderedPageBreak/>
              <w:t>In</w:t>
            </w:r>
            <w:proofErr w:type="spellStart"/>
            <w:r w:rsidRPr="000D4B76">
              <w:rPr>
                <w:rFonts w:ascii="Verdana" w:hAnsi="Verdana"/>
                <w:sz w:val="20"/>
                <w:szCs w:val="20"/>
              </w:rPr>
              <w:t>tégration</w:t>
            </w:r>
            <w:proofErr w:type="spellEnd"/>
            <w:r w:rsidRPr="000D4B76">
              <w:rPr>
                <w:rFonts w:ascii="Verdana" w:hAnsi="Verdana"/>
                <w:sz w:val="20"/>
                <w:szCs w:val="20"/>
              </w:rPr>
              <w:t xml:space="preserve"> pour les nouveaux membres du personnel et ritualisation pour les expérimentés des philosophies des 5 au quotidien et de la méthode CAFÉ dans toutes des salles de classe</w:t>
            </w:r>
            <w:r w:rsidR="002F1A43">
              <w:rPr>
                <w:rFonts w:ascii="Verdana" w:hAnsi="Verdana"/>
                <w:sz w:val="20"/>
                <w:szCs w:val="20"/>
              </w:rPr>
              <w:t>.</w:t>
            </w:r>
          </w:p>
        </w:tc>
      </w:tr>
      <w:tr w:rsidR="00BD2FAF" w:rsidRPr="003D5683" w14:paraId="1B1F7255" w14:textId="77777777" w:rsidTr="00BD2FAF">
        <w:trPr>
          <w:gridAfter w:val="1"/>
          <w:wAfter w:w="273" w:type="dxa"/>
          <w:trHeight w:val="777"/>
        </w:trPr>
        <w:tc>
          <w:tcPr>
            <w:tcW w:w="16293" w:type="dxa"/>
          </w:tcPr>
          <w:p w14:paraId="65FBD3AB" w14:textId="6A2BDB94" w:rsidR="00BD2FAF" w:rsidRDefault="00BD2FAF" w:rsidP="00531CB2">
            <w:pPr>
              <w:rPr>
                <w:rFonts w:ascii="Verdana" w:hAnsi="Verdana"/>
                <w:b/>
                <w:sz w:val="24"/>
                <w:szCs w:val="24"/>
              </w:rPr>
            </w:pPr>
            <w:r>
              <w:rPr>
                <w:rFonts w:ascii="Verdana" w:hAnsi="Verdana"/>
                <w:b/>
                <w:sz w:val="24"/>
                <w:szCs w:val="24"/>
              </w:rPr>
              <w:lastRenderedPageBreak/>
              <w:t>Résultats visés :</w:t>
            </w:r>
          </w:p>
          <w:p w14:paraId="4AA9C82C" w14:textId="77777777" w:rsidR="00091B68" w:rsidRPr="00FF5B05" w:rsidRDefault="00091B68" w:rsidP="00091B68">
            <w:pPr>
              <w:rPr>
                <w:rFonts w:ascii="Verdana" w:hAnsi="Verdana"/>
                <w:b/>
              </w:rPr>
            </w:pPr>
            <w:r>
              <w:rPr>
                <w:rFonts w:ascii="Verdana" w:hAnsi="Verdana"/>
                <w:bCs/>
                <w:sz w:val="20"/>
                <w:szCs w:val="20"/>
                <w:lang w:val="fr-FR"/>
              </w:rPr>
              <w:t>En avril 2020, 100% des élèves du jardin et 75% des élèves de la maternelle pourront comprendre et faire comprendre leurs besoins par les adultes et élèves en français à l’aide du programme COPE.</w:t>
            </w:r>
          </w:p>
          <w:p w14:paraId="2F93AFB5" w14:textId="667E0930" w:rsidR="00B3304A" w:rsidRDefault="00B3304A" w:rsidP="00531CB2">
            <w:pPr>
              <w:rPr>
                <w:rFonts w:ascii="Verdana" w:hAnsi="Verdana"/>
                <w:b/>
                <w:sz w:val="20"/>
                <w:szCs w:val="20"/>
              </w:rPr>
            </w:pPr>
          </w:p>
          <w:p w14:paraId="098F2BB8" w14:textId="77777777" w:rsidR="00091B68" w:rsidRDefault="00091B68" w:rsidP="00091B68">
            <w:pPr>
              <w:rPr>
                <w:rFonts w:ascii="Verdana" w:hAnsi="Verdana"/>
                <w:bCs/>
                <w:sz w:val="20"/>
                <w:szCs w:val="20"/>
                <w:lang w:val="fr-FR"/>
              </w:rPr>
            </w:pPr>
            <w:r w:rsidRPr="00CD3A0E">
              <w:rPr>
                <w:rFonts w:ascii="Verdana" w:hAnsi="Verdana"/>
                <w:bCs/>
                <w:sz w:val="20"/>
                <w:szCs w:val="20"/>
                <w:lang w:val="fr-FR"/>
              </w:rPr>
              <w:t>En juin 20</w:t>
            </w:r>
            <w:r>
              <w:rPr>
                <w:rFonts w:ascii="Verdana" w:hAnsi="Verdana"/>
                <w:bCs/>
                <w:sz w:val="20"/>
                <w:szCs w:val="20"/>
                <w:lang w:val="fr-FR"/>
              </w:rPr>
              <w:t>20</w:t>
            </w:r>
            <w:r w:rsidRPr="00CD3A0E">
              <w:rPr>
                <w:rFonts w:ascii="Verdana" w:hAnsi="Verdana"/>
                <w:bCs/>
                <w:sz w:val="20"/>
                <w:szCs w:val="20"/>
                <w:lang w:val="fr-FR"/>
              </w:rPr>
              <w:t xml:space="preserve">, 80% des élèves de la 1re à la </w:t>
            </w:r>
            <w:r>
              <w:rPr>
                <w:rFonts w:ascii="Verdana" w:hAnsi="Verdana"/>
                <w:bCs/>
                <w:sz w:val="20"/>
                <w:szCs w:val="20"/>
                <w:lang w:val="fr-FR"/>
              </w:rPr>
              <w:t>3</w:t>
            </w:r>
            <w:r w:rsidRPr="00CD3A0E">
              <w:rPr>
                <w:rFonts w:ascii="Verdana" w:hAnsi="Verdana"/>
                <w:bCs/>
                <w:sz w:val="20"/>
                <w:szCs w:val="20"/>
                <w:lang w:val="fr-FR"/>
              </w:rPr>
              <w:t>e année auront atteint ou dépassé le niveau de lecture recommandé par l’outil d’évaluation aux évaluations GB+.</w:t>
            </w:r>
          </w:p>
          <w:p w14:paraId="548CD5CF" w14:textId="77777777" w:rsidR="00091B68" w:rsidRDefault="00091B68" w:rsidP="00091B68">
            <w:pPr>
              <w:rPr>
                <w:rFonts w:ascii="Verdana" w:hAnsi="Verdana"/>
                <w:b/>
              </w:rPr>
            </w:pPr>
          </w:p>
          <w:p w14:paraId="0C336D48" w14:textId="7ED15F42" w:rsidR="00091B68" w:rsidRDefault="00091B68" w:rsidP="00091B68">
            <w:pPr>
              <w:rPr>
                <w:rFonts w:ascii="Verdana" w:hAnsi="Verdana"/>
                <w:sz w:val="20"/>
                <w:szCs w:val="20"/>
              </w:rPr>
            </w:pPr>
            <w:r>
              <w:rPr>
                <w:rFonts w:ascii="Verdana" w:hAnsi="Verdana"/>
                <w:sz w:val="20"/>
                <w:szCs w:val="20"/>
              </w:rPr>
              <w:t>En juin 2021, 80% des élèves de la 1</w:t>
            </w:r>
            <w:r w:rsidRPr="00246025">
              <w:rPr>
                <w:rFonts w:ascii="Verdana" w:hAnsi="Verdana"/>
                <w:sz w:val="20"/>
                <w:szCs w:val="20"/>
                <w:vertAlign w:val="superscript"/>
              </w:rPr>
              <w:t>re</w:t>
            </w:r>
            <w:r>
              <w:rPr>
                <w:rFonts w:ascii="Verdana" w:hAnsi="Verdana"/>
                <w:sz w:val="20"/>
                <w:szCs w:val="20"/>
              </w:rPr>
              <w:t xml:space="preserve"> à la 3</w:t>
            </w:r>
            <w:r w:rsidRPr="00246025">
              <w:rPr>
                <w:rFonts w:ascii="Verdana" w:hAnsi="Verdana"/>
                <w:sz w:val="20"/>
                <w:szCs w:val="20"/>
                <w:vertAlign w:val="superscript"/>
              </w:rPr>
              <w:t>e</w:t>
            </w:r>
            <w:r>
              <w:rPr>
                <w:rFonts w:ascii="Verdana" w:hAnsi="Verdana"/>
                <w:sz w:val="20"/>
                <w:szCs w:val="20"/>
              </w:rPr>
              <w:t xml:space="preserve"> année auront augmenter et retenue le nouveau vocabulaire pour leur niveau dans toutes les matières.</w:t>
            </w:r>
          </w:p>
          <w:p w14:paraId="41406049" w14:textId="5DBAAD5B" w:rsidR="00091B68" w:rsidRDefault="00091B68" w:rsidP="00091B68">
            <w:pPr>
              <w:rPr>
                <w:rFonts w:ascii="Verdana" w:hAnsi="Verdana"/>
                <w:sz w:val="20"/>
                <w:szCs w:val="20"/>
              </w:rPr>
            </w:pPr>
          </w:p>
          <w:p w14:paraId="0A827169" w14:textId="77777777" w:rsidR="00091B68" w:rsidRPr="002D227B" w:rsidRDefault="00091B68" w:rsidP="00091B68">
            <w:pPr>
              <w:rPr>
                <w:rFonts w:ascii="Verdana" w:hAnsi="Verdana"/>
                <w:b/>
              </w:rPr>
            </w:pPr>
            <w:r w:rsidRPr="00CD3A0E">
              <w:rPr>
                <w:rFonts w:ascii="Verdana" w:hAnsi="Verdana"/>
                <w:bCs/>
                <w:sz w:val="20"/>
                <w:szCs w:val="20"/>
                <w:lang w:val="fr-FR"/>
              </w:rPr>
              <w:t>En juin 20</w:t>
            </w:r>
            <w:r>
              <w:rPr>
                <w:rFonts w:ascii="Verdana" w:hAnsi="Verdana"/>
                <w:bCs/>
                <w:sz w:val="20"/>
                <w:szCs w:val="20"/>
                <w:lang w:val="fr-FR"/>
              </w:rPr>
              <w:t>20</w:t>
            </w:r>
            <w:r w:rsidRPr="00CD3A0E">
              <w:rPr>
                <w:rFonts w:ascii="Verdana" w:hAnsi="Verdana"/>
                <w:bCs/>
                <w:sz w:val="20"/>
                <w:szCs w:val="20"/>
                <w:lang w:val="fr-FR"/>
              </w:rPr>
              <w:t xml:space="preserve">, </w:t>
            </w:r>
            <w:r>
              <w:rPr>
                <w:rFonts w:ascii="Verdana" w:hAnsi="Verdana"/>
                <w:bCs/>
                <w:sz w:val="20"/>
                <w:szCs w:val="20"/>
                <w:lang w:val="fr-FR"/>
              </w:rPr>
              <w:t>9</w:t>
            </w:r>
            <w:r w:rsidRPr="00CD3A0E">
              <w:rPr>
                <w:rFonts w:ascii="Verdana" w:hAnsi="Verdana"/>
                <w:bCs/>
                <w:sz w:val="20"/>
                <w:szCs w:val="20"/>
                <w:lang w:val="fr-FR"/>
              </w:rPr>
              <w:t xml:space="preserve">0% des élèves de la </w:t>
            </w:r>
            <w:r>
              <w:rPr>
                <w:rFonts w:ascii="Verdana" w:hAnsi="Verdana"/>
                <w:bCs/>
                <w:sz w:val="20"/>
                <w:szCs w:val="20"/>
                <w:lang w:val="fr-FR"/>
              </w:rPr>
              <w:t>4e</w:t>
            </w:r>
            <w:r w:rsidRPr="00CD3A0E">
              <w:rPr>
                <w:rFonts w:ascii="Verdana" w:hAnsi="Verdana"/>
                <w:bCs/>
                <w:sz w:val="20"/>
                <w:szCs w:val="20"/>
                <w:lang w:val="fr-FR"/>
              </w:rPr>
              <w:t xml:space="preserve"> à la 6e année auront atteint ou dépassé le niveau de lecture recommandé par l’outil d’évaluation aux évaluations GB+.</w:t>
            </w:r>
          </w:p>
          <w:p w14:paraId="49458FE0" w14:textId="77777777" w:rsidR="00091B68" w:rsidRPr="001673E6" w:rsidRDefault="00091B68" w:rsidP="00091B68">
            <w:pPr>
              <w:rPr>
                <w:rFonts w:ascii="Verdana" w:hAnsi="Verdana"/>
              </w:rPr>
            </w:pPr>
          </w:p>
          <w:p w14:paraId="5D9957EB" w14:textId="0CAD7033" w:rsidR="00091B68" w:rsidRPr="005A76BA" w:rsidRDefault="00091B68" w:rsidP="00091B68">
            <w:pPr>
              <w:rPr>
                <w:rFonts w:ascii="Verdana" w:hAnsi="Verdana"/>
                <w:b/>
                <w:sz w:val="20"/>
                <w:szCs w:val="20"/>
              </w:rPr>
            </w:pPr>
            <w:r>
              <w:rPr>
                <w:rFonts w:ascii="Verdana" w:hAnsi="Verdana"/>
                <w:sz w:val="20"/>
                <w:szCs w:val="20"/>
              </w:rPr>
              <w:t>En juin 2021, 90% des élèves de la 1</w:t>
            </w:r>
            <w:r w:rsidRPr="00246025">
              <w:rPr>
                <w:rFonts w:ascii="Verdana" w:hAnsi="Verdana"/>
                <w:sz w:val="20"/>
                <w:szCs w:val="20"/>
                <w:vertAlign w:val="superscript"/>
              </w:rPr>
              <w:t>re</w:t>
            </w:r>
            <w:r>
              <w:rPr>
                <w:rFonts w:ascii="Verdana" w:hAnsi="Verdana"/>
                <w:sz w:val="20"/>
                <w:szCs w:val="20"/>
              </w:rPr>
              <w:t xml:space="preserve"> à la 3</w:t>
            </w:r>
            <w:r w:rsidRPr="00246025">
              <w:rPr>
                <w:rFonts w:ascii="Verdana" w:hAnsi="Verdana"/>
                <w:sz w:val="20"/>
                <w:szCs w:val="20"/>
                <w:vertAlign w:val="superscript"/>
              </w:rPr>
              <w:t>e</w:t>
            </w:r>
            <w:r>
              <w:rPr>
                <w:rFonts w:ascii="Verdana" w:hAnsi="Verdana"/>
                <w:sz w:val="20"/>
                <w:szCs w:val="20"/>
              </w:rPr>
              <w:t xml:space="preserve"> année auront augmenter et retenue le nouveau vocabulaire pour leur niveau dans toutes les matières.</w:t>
            </w:r>
          </w:p>
          <w:p w14:paraId="08F43199" w14:textId="77777777" w:rsidR="00BD2FAF" w:rsidRPr="00531CB2" w:rsidRDefault="00BD2FAF" w:rsidP="00531CB2">
            <w:pPr>
              <w:tabs>
                <w:tab w:val="left" w:pos="6428"/>
              </w:tabs>
              <w:rPr>
                <w:rFonts w:ascii="Verdana" w:hAnsi="Verdana"/>
                <w:sz w:val="24"/>
                <w:szCs w:val="24"/>
              </w:rPr>
            </w:pPr>
          </w:p>
        </w:tc>
      </w:tr>
    </w:tbl>
    <w:p w14:paraId="2071DFC0" w14:textId="22EF7D16" w:rsidR="005A410C" w:rsidRDefault="005A410C"/>
    <w:p w14:paraId="589E6AA4" w14:textId="77777777" w:rsidR="000D4B76" w:rsidRDefault="000D4B76"/>
    <w:p w14:paraId="4BA19D6B" w14:textId="3D5DCC55" w:rsidR="005A410C" w:rsidRDefault="005A410C">
      <w:pPr>
        <w:rPr>
          <w:b/>
          <w:i/>
        </w:rPr>
      </w:pPr>
    </w:p>
    <w:p w14:paraId="5274AAC6" w14:textId="60C85C39" w:rsidR="002F1A43" w:rsidRDefault="002F1A43">
      <w:pPr>
        <w:rPr>
          <w:b/>
          <w:i/>
        </w:rPr>
      </w:pPr>
    </w:p>
    <w:p w14:paraId="0186DEF0" w14:textId="2E2343B4" w:rsidR="002F1A43" w:rsidRDefault="002F1A43">
      <w:pPr>
        <w:rPr>
          <w:b/>
          <w:i/>
        </w:rPr>
      </w:pPr>
    </w:p>
    <w:p w14:paraId="19E911CF" w14:textId="1D5CE0C5" w:rsidR="002F1A43" w:rsidRDefault="002F1A43">
      <w:pPr>
        <w:rPr>
          <w:b/>
          <w:i/>
        </w:rPr>
      </w:pPr>
    </w:p>
    <w:p w14:paraId="0F27A7FE" w14:textId="77777777" w:rsidR="002F1A43" w:rsidRPr="008B0084" w:rsidRDefault="002F1A43">
      <w:pPr>
        <w:rPr>
          <w:b/>
          <w:i/>
        </w:rPr>
      </w:pPr>
    </w:p>
    <w:tbl>
      <w:tblPr>
        <w:tblStyle w:val="Grilledutableau"/>
        <w:tblW w:w="0" w:type="auto"/>
        <w:tblLayout w:type="fixed"/>
        <w:tblLook w:val="04A0" w:firstRow="1" w:lastRow="0" w:firstColumn="1" w:lastColumn="0" w:noHBand="0" w:noVBand="1"/>
      </w:tblPr>
      <w:tblGrid>
        <w:gridCol w:w="16159"/>
      </w:tblGrid>
      <w:tr w:rsidR="00BD2FAF" w:rsidRPr="00E266AB" w14:paraId="4A3EC28F" w14:textId="77777777" w:rsidTr="008B0084">
        <w:tc>
          <w:tcPr>
            <w:tcW w:w="16159" w:type="dxa"/>
            <w:shd w:val="clear" w:color="auto" w:fill="C00000"/>
          </w:tcPr>
          <w:p w14:paraId="1220F574" w14:textId="77777777" w:rsidR="00BD2FAF" w:rsidRPr="00526FA6" w:rsidRDefault="00BD2FAF" w:rsidP="00732C74">
            <w:pPr>
              <w:jc w:val="center"/>
              <w:rPr>
                <w:rFonts w:ascii="Verdana" w:hAnsi="Verdana"/>
                <w:b/>
                <w:color w:val="FFFFFF" w:themeColor="background1"/>
                <w:sz w:val="24"/>
                <w:szCs w:val="24"/>
              </w:rPr>
            </w:pPr>
            <w:r w:rsidRPr="00526FA6">
              <w:rPr>
                <w:rFonts w:ascii="Verdana" w:hAnsi="Verdana"/>
                <w:b/>
                <w:color w:val="FFFFFF" w:themeColor="background1"/>
                <w:sz w:val="24"/>
                <w:szCs w:val="24"/>
              </w:rPr>
              <w:lastRenderedPageBreak/>
              <w:t>Atteindre L’excellence</w:t>
            </w:r>
          </w:p>
          <w:p w14:paraId="157525FB" w14:textId="77777777" w:rsidR="00BD2FAF" w:rsidRPr="00526FA6" w:rsidRDefault="00BD2FAF" w:rsidP="00732C74">
            <w:pPr>
              <w:jc w:val="center"/>
              <w:rPr>
                <w:rFonts w:ascii="Verdana" w:hAnsi="Verdana"/>
                <w:b/>
                <w:color w:val="FFFFFF" w:themeColor="background1"/>
                <w:sz w:val="24"/>
                <w:szCs w:val="24"/>
              </w:rPr>
            </w:pPr>
            <w:r w:rsidRPr="00526FA6">
              <w:rPr>
                <w:rFonts w:ascii="Verdana" w:hAnsi="Verdana"/>
                <w:b/>
                <w:color w:val="FFFFFF" w:themeColor="background1"/>
                <w:sz w:val="24"/>
                <w:szCs w:val="24"/>
              </w:rPr>
              <w:t>Numératie</w:t>
            </w:r>
          </w:p>
        </w:tc>
      </w:tr>
      <w:tr w:rsidR="00BD2FAF" w:rsidRPr="005A410C" w14:paraId="2EA5811A" w14:textId="77777777" w:rsidTr="00BD2FAF">
        <w:tc>
          <w:tcPr>
            <w:tcW w:w="16159" w:type="dxa"/>
            <w:shd w:val="clear" w:color="auto" w:fill="auto"/>
          </w:tcPr>
          <w:p w14:paraId="64BAC083" w14:textId="77777777" w:rsidR="00BD2FAF" w:rsidRPr="00BD2FAF" w:rsidRDefault="00BD2FAF" w:rsidP="008B0084">
            <w:pPr>
              <w:rPr>
                <w:rFonts w:ascii="Verdana" w:hAnsi="Verdana"/>
                <w:b/>
                <w:sz w:val="24"/>
                <w:szCs w:val="24"/>
              </w:rPr>
            </w:pPr>
            <w:r w:rsidRPr="00BD2FAF">
              <w:rPr>
                <w:rFonts w:ascii="Verdana" w:hAnsi="Verdana"/>
                <w:b/>
                <w:sz w:val="24"/>
                <w:szCs w:val="24"/>
              </w:rPr>
              <w:t>Théorie d’action du conseil et des écoles </w:t>
            </w:r>
          </w:p>
          <w:p w14:paraId="6B785640" w14:textId="77777777" w:rsidR="00BD2FAF" w:rsidRPr="00BD2FAF" w:rsidRDefault="00BD2FAF" w:rsidP="008B0084">
            <w:pPr>
              <w:pStyle w:val="Pa6"/>
              <w:spacing w:before="100"/>
              <w:rPr>
                <w:rFonts w:ascii="Verdana" w:hAnsi="Verdana"/>
                <w:b/>
                <w:i/>
                <w:sz w:val="20"/>
                <w:szCs w:val="20"/>
              </w:rPr>
            </w:pPr>
            <w:r w:rsidRPr="00BD2FAF">
              <w:rPr>
                <w:rFonts w:ascii="Verdana" w:hAnsi="Verdana"/>
                <w:b/>
                <w:i/>
                <w:sz w:val="20"/>
                <w:szCs w:val="20"/>
              </w:rPr>
              <w:t xml:space="preserve">Si le personnel enseignant utilise </w:t>
            </w:r>
            <w:r w:rsidRPr="00BD2FAF">
              <w:rPr>
                <w:rFonts w:ascii="Verdana" w:hAnsi="Verdana"/>
                <w:b/>
                <w:sz w:val="20"/>
                <w:szCs w:val="20"/>
              </w:rPr>
              <w:t xml:space="preserve">l’évaluation </w:t>
            </w:r>
            <w:r w:rsidRPr="00BD2FAF">
              <w:rPr>
                <w:rFonts w:ascii="Verdana" w:hAnsi="Verdana"/>
                <w:b/>
                <w:sz w:val="20"/>
                <w:szCs w:val="20"/>
                <w:u w:val="single"/>
              </w:rPr>
              <w:t>au service de l’apprentissage</w:t>
            </w:r>
            <w:r w:rsidRPr="00BD2FAF">
              <w:rPr>
                <w:rFonts w:ascii="Verdana" w:hAnsi="Verdana"/>
                <w:b/>
                <w:sz w:val="20"/>
                <w:szCs w:val="20"/>
              </w:rPr>
              <w:t xml:space="preserve">, </w:t>
            </w:r>
            <w:r w:rsidRPr="00BD2FAF">
              <w:rPr>
                <w:rFonts w:ascii="Verdana" w:hAnsi="Verdana"/>
                <w:b/>
                <w:sz w:val="20"/>
                <w:szCs w:val="20"/>
                <w:u w:val="single"/>
              </w:rPr>
              <w:t>en tant qu’apprentissage</w:t>
            </w:r>
            <w:r w:rsidRPr="00BD2FAF">
              <w:rPr>
                <w:rFonts w:ascii="Verdana" w:hAnsi="Verdana"/>
                <w:b/>
                <w:sz w:val="20"/>
                <w:szCs w:val="20"/>
              </w:rPr>
              <w:t xml:space="preserve"> et </w:t>
            </w:r>
            <w:r w:rsidRPr="00BD2FAF">
              <w:rPr>
                <w:rFonts w:ascii="Verdana" w:hAnsi="Verdana"/>
                <w:b/>
                <w:sz w:val="20"/>
                <w:szCs w:val="20"/>
                <w:u w:val="single"/>
              </w:rPr>
              <w:t>de l’apprentissage,</w:t>
            </w:r>
            <w:r w:rsidRPr="00BD2FAF">
              <w:rPr>
                <w:rFonts w:ascii="Verdana" w:hAnsi="Verdana"/>
                <w:b/>
                <w:sz w:val="20"/>
                <w:szCs w:val="20"/>
              </w:rPr>
              <w:t xml:space="preserve"> plus précisément en </w:t>
            </w:r>
            <w:r w:rsidRPr="00BD2FAF">
              <w:rPr>
                <w:rFonts w:ascii="Verdana" w:hAnsi="Verdana"/>
                <w:b/>
                <w:i/>
                <w:sz w:val="20"/>
                <w:szCs w:val="20"/>
              </w:rPr>
              <w:t>offrant une rétroaction descriptive et continue basée sur des résultats d’apprentissage et des critères clairement identifiés, alors les élèves pourront se fixer des objectifs personnels et améliorer leur rendement. Ainsi le personnel enseignant pourra planifier en fonction des besoins des élèves.</w:t>
            </w:r>
          </w:p>
          <w:p w14:paraId="0291CE57" w14:textId="77777777" w:rsidR="00BD2FAF" w:rsidRPr="00526FA6" w:rsidRDefault="00BD2FAF" w:rsidP="00732C74">
            <w:pPr>
              <w:rPr>
                <w:rFonts w:ascii="Verdana" w:hAnsi="Verdana"/>
                <w:b/>
                <w:color w:val="FFFFFF" w:themeColor="background1"/>
                <w:sz w:val="20"/>
                <w:szCs w:val="20"/>
              </w:rPr>
            </w:pPr>
          </w:p>
        </w:tc>
      </w:tr>
      <w:tr w:rsidR="00BD2FAF" w:rsidRPr="005A410C" w14:paraId="4075E9CB" w14:textId="77777777" w:rsidTr="00BD2FAF">
        <w:trPr>
          <w:trHeight w:val="587"/>
        </w:trPr>
        <w:tc>
          <w:tcPr>
            <w:tcW w:w="16159" w:type="dxa"/>
          </w:tcPr>
          <w:p w14:paraId="1E567D58" w14:textId="77777777" w:rsidR="00BD2FAF" w:rsidRPr="001E760F" w:rsidRDefault="00BD2FAF" w:rsidP="001E1CAE">
            <w:pPr>
              <w:rPr>
                <w:rFonts w:ascii="Verdana" w:hAnsi="Verdana" w:cs="Arial"/>
                <w:b/>
                <w:sz w:val="20"/>
                <w:szCs w:val="24"/>
              </w:rPr>
            </w:pPr>
            <w:r w:rsidRPr="00E266AB">
              <w:rPr>
                <w:rFonts w:ascii="Verdana" w:hAnsi="Verdana" w:cs="Arial"/>
                <w:b/>
                <w:sz w:val="24"/>
                <w:szCs w:val="24"/>
              </w:rPr>
              <w:t>Stra</w:t>
            </w:r>
            <w:r>
              <w:rPr>
                <w:rFonts w:ascii="Verdana" w:hAnsi="Verdana" w:cs="Arial"/>
                <w:b/>
                <w:sz w:val="24"/>
                <w:szCs w:val="24"/>
              </w:rPr>
              <w:t xml:space="preserve">tégies et interventions </w:t>
            </w:r>
            <w:r w:rsidRPr="001E760F">
              <w:rPr>
                <w:rFonts w:ascii="Verdana" w:hAnsi="Verdana" w:cs="Arial"/>
                <w:b/>
                <w:sz w:val="24"/>
                <w:szCs w:val="24"/>
              </w:rPr>
              <w:t>(</w:t>
            </w:r>
            <w:r w:rsidRPr="001E760F">
              <w:rPr>
                <w:rFonts w:ascii="Verdana" w:hAnsi="Verdana" w:cs="Arial"/>
                <w:b/>
                <w:sz w:val="20"/>
                <w:szCs w:val="24"/>
              </w:rPr>
              <w:t>moyens mis en place pour l’atteinte des cibles)</w:t>
            </w:r>
            <w:r>
              <w:rPr>
                <w:rFonts w:ascii="Verdana" w:hAnsi="Verdana" w:cs="Arial"/>
                <w:b/>
                <w:sz w:val="20"/>
                <w:szCs w:val="24"/>
              </w:rPr>
              <w:t> :</w:t>
            </w:r>
          </w:p>
          <w:p w14:paraId="77135A9A" w14:textId="77777777" w:rsidR="00BD2FAF" w:rsidRDefault="00BD2FAF" w:rsidP="001673E6">
            <w:pPr>
              <w:rPr>
                <w:rFonts w:ascii="Verdana" w:hAnsi="Verdana"/>
                <w:b/>
              </w:rPr>
            </w:pPr>
          </w:p>
          <w:p w14:paraId="3C87CAA5" w14:textId="77777777" w:rsidR="00BD2FAF" w:rsidRPr="005A410C" w:rsidRDefault="00BD2FAF" w:rsidP="00BD2FAF">
            <w:pPr>
              <w:rPr>
                <w:rFonts w:ascii="Verdana" w:hAnsi="Verdana"/>
                <w:b/>
              </w:rPr>
            </w:pPr>
          </w:p>
        </w:tc>
      </w:tr>
      <w:tr w:rsidR="00BD2FAF" w:rsidRPr="000A6AAD" w14:paraId="24A52811" w14:textId="77777777" w:rsidTr="00BD2FAF">
        <w:trPr>
          <w:trHeight w:val="598"/>
        </w:trPr>
        <w:tc>
          <w:tcPr>
            <w:tcW w:w="16159" w:type="dxa"/>
          </w:tcPr>
          <w:p w14:paraId="0696E006" w14:textId="77777777" w:rsidR="00BD2FAF" w:rsidRPr="00BD2FAF" w:rsidRDefault="00BD2FAF" w:rsidP="00732C74">
            <w:pPr>
              <w:rPr>
                <w:rFonts w:ascii="Verdana" w:hAnsi="Verdana"/>
                <w:b/>
                <w:sz w:val="20"/>
                <w:szCs w:val="20"/>
              </w:rPr>
            </w:pPr>
            <w:r>
              <w:rPr>
                <w:rFonts w:ascii="Verdana" w:hAnsi="Verdana"/>
                <w:b/>
                <w:sz w:val="24"/>
                <w:szCs w:val="24"/>
              </w:rPr>
              <w:t>Résultats visés :</w:t>
            </w:r>
          </w:p>
          <w:p w14:paraId="651D0066" w14:textId="77777777" w:rsidR="00BD2FAF" w:rsidRPr="00A65AAE" w:rsidRDefault="00BD2FAF" w:rsidP="00732C74">
            <w:pPr>
              <w:rPr>
                <w:rFonts w:ascii="Verdana" w:hAnsi="Verdana"/>
                <w:i/>
              </w:rPr>
            </w:pPr>
          </w:p>
        </w:tc>
      </w:tr>
    </w:tbl>
    <w:p w14:paraId="6EFED3F0" w14:textId="7F6482DD" w:rsidR="005A410C" w:rsidRDefault="005A410C"/>
    <w:p w14:paraId="4DFD5AB3" w14:textId="0B8D5162" w:rsidR="002F1A43" w:rsidRDefault="002F1A43"/>
    <w:p w14:paraId="4777D399" w14:textId="5AFD7ADC" w:rsidR="002F1A43" w:rsidRDefault="002F1A43"/>
    <w:p w14:paraId="495F2170" w14:textId="6192A585" w:rsidR="002F1A43" w:rsidRDefault="002F1A43"/>
    <w:p w14:paraId="51E4C55E" w14:textId="5074901F" w:rsidR="002F1A43" w:rsidRDefault="002F1A43"/>
    <w:p w14:paraId="22C9E176" w14:textId="35DB2A6F" w:rsidR="002F1A43" w:rsidRDefault="002F1A43"/>
    <w:p w14:paraId="33F7B180" w14:textId="77777777" w:rsidR="002F1A43" w:rsidRDefault="002F1A43">
      <w:bookmarkStart w:id="0" w:name="_GoBack"/>
      <w:bookmarkEnd w:id="0"/>
    </w:p>
    <w:tbl>
      <w:tblPr>
        <w:tblStyle w:val="Grilledutableau"/>
        <w:tblW w:w="0" w:type="auto"/>
        <w:tblLayout w:type="fixed"/>
        <w:tblLook w:val="04A0" w:firstRow="1" w:lastRow="0" w:firstColumn="1" w:lastColumn="0" w:noHBand="0" w:noVBand="1"/>
      </w:tblPr>
      <w:tblGrid>
        <w:gridCol w:w="16566"/>
      </w:tblGrid>
      <w:tr w:rsidR="00BD2FAF" w:rsidRPr="00E266AB" w14:paraId="0CAFBADC" w14:textId="77777777" w:rsidTr="006A10B0">
        <w:trPr>
          <w:trHeight w:val="643"/>
        </w:trPr>
        <w:tc>
          <w:tcPr>
            <w:tcW w:w="16566" w:type="dxa"/>
            <w:shd w:val="clear" w:color="auto" w:fill="DE4561"/>
          </w:tcPr>
          <w:p w14:paraId="41158E21" w14:textId="77777777" w:rsidR="00BD2FAF" w:rsidRPr="00526FA6" w:rsidRDefault="00BD2FAF" w:rsidP="005A410C">
            <w:pPr>
              <w:jc w:val="center"/>
              <w:rPr>
                <w:rFonts w:ascii="Verdana" w:hAnsi="Verdana"/>
                <w:b/>
                <w:color w:val="FFFFFF" w:themeColor="background1"/>
                <w:sz w:val="28"/>
                <w:szCs w:val="24"/>
              </w:rPr>
            </w:pPr>
            <w:r>
              <w:rPr>
                <w:rFonts w:ascii="Verdana" w:hAnsi="Verdana"/>
                <w:b/>
                <w:color w:val="FFFFFF" w:themeColor="background1"/>
                <w:sz w:val="28"/>
                <w:szCs w:val="24"/>
              </w:rPr>
              <w:lastRenderedPageBreak/>
              <w:t>C</w:t>
            </w:r>
            <w:r w:rsidRPr="00526FA6">
              <w:rPr>
                <w:rFonts w:ascii="Verdana" w:hAnsi="Verdana"/>
                <w:b/>
                <w:color w:val="FFFFFF" w:themeColor="background1"/>
                <w:sz w:val="28"/>
                <w:szCs w:val="24"/>
              </w:rPr>
              <w:t>onstruction identitaire</w:t>
            </w:r>
          </w:p>
          <w:p w14:paraId="72FA7036" w14:textId="77777777" w:rsidR="00BD2FAF" w:rsidRPr="003E4496" w:rsidRDefault="00BD2FAF" w:rsidP="005A410C">
            <w:pPr>
              <w:jc w:val="center"/>
              <w:rPr>
                <w:rFonts w:ascii="Verdana" w:hAnsi="Verdana"/>
                <w:b/>
                <w:sz w:val="20"/>
                <w:szCs w:val="20"/>
              </w:rPr>
            </w:pPr>
          </w:p>
        </w:tc>
      </w:tr>
      <w:tr w:rsidR="00BD2FAF" w:rsidRPr="00E266AB" w14:paraId="15C8D368" w14:textId="77777777" w:rsidTr="006A10B0">
        <w:trPr>
          <w:trHeight w:val="643"/>
        </w:trPr>
        <w:tc>
          <w:tcPr>
            <w:tcW w:w="16566" w:type="dxa"/>
            <w:shd w:val="clear" w:color="auto" w:fill="DE4561"/>
          </w:tcPr>
          <w:p w14:paraId="75F2697B" w14:textId="0889FBCD" w:rsidR="000D4B76" w:rsidRPr="008811B0" w:rsidRDefault="00BD2FAF" w:rsidP="008B0084">
            <w:pPr>
              <w:rPr>
                <w:rFonts w:ascii="Verdana" w:hAnsi="Verdana"/>
                <w:b/>
                <w:sz w:val="20"/>
                <w:szCs w:val="24"/>
              </w:rPr>
            </w:pPr>
            <w:r w:rsidRPr="008B0084">
              <w:rPr>
                <w:rFonts w:ascii="Verdana" w:hAnsi="Verdana"/>
                <w:b/>
                <w:color w:val="FFFFFF" w:themeColor="background1"/>
                <w:sz w:val="24"/>
                <w:szCs w:val="24"/>
              </w:rPr>
              <w:t>Théorie d’action de l’école </w:t>
            </w:r>
            <w:r w:rsidRPr="008B0084">
              <w:rPr>
                <w:rFonts w:ascii="Verdana" w:hAnsi="Verdana"/>
                <w:b/>
                <w:color w:val="FFFFFF" w:themeColor="background1"/>
                <w:sz w:val="20"/>
                <w:szCs w:val="24"/>
              </w:rPr>
              <w:t>(l’école formule la théorie d’action)</w:t>
            </w:r>
            <w:r w:rsidR="000D4B76">
              <w:rPr>
                <w:rFonts w:ascii="Verdana" w:hAnsi="Verdana"/>
                <w:b/>
                <w:color w:val="FFFFFF" w:themeColor="background1"/>
                <w:sz w:val="20"/>
                <w:szCs w:val="24"/>
              </w:rPr>
              <w:t xml:space="preserve"> : </w:t>
            </w:r>
            <w:r w:rsidR="000D4B76" w:rsidRPr="00FD7B78">
              <w:rPr>
                <w:rFonts w:ascii="Verdana" w:hAnsi="Verdana"/>
                <w:bCs/>
                <w:i/>
                <w:iCs/>
                <w:lang w:val="fr-FR"/>
              </w:rPr>
              <w:t>Augmentation du français comme langue de communication spontanée chez les élèves de la maternelle à 3</w:t>
            </w:r>
            <w:r w:rsidR="000D4B76" w:rsidRPr="00FD7B78">
              <w:rPr>
                <w:rFonts w:ascii="Verdana" w:hAnsi="Verdana"/>
                <w:bCs/>
                <w:i/>
                <w:iCs/>
                <w:vertAlign w:val="superscript"/>
                <w:lang w:val="fr-FR"/>
              </w:rPr>
              <w:t>e</w:t>
            </w:r>
            <w:r w:rsidR="000D4B76" w:rsidRPr="00FD7B78">
              <w:rPr>
                <w:rFonts w:ascii="Verdana" w:hAnsi="Verdana"/>
                <w:bCs/>
                <w:i/>
                <w:iCs/>
                <w:lang w:val="fr-FR"/>
              </w:rPr>
              <w:t xml:space="preserve"> année.</w:t>
            </w:r>
          </w:p>
          <w:p w14:paraId="3C7CAB6A" w14:textId="77777777" w:rsidR="00BD2FAF" w:rsidRDefault="00BD2FAF" w:rsidP="005A410C">
            <w:pPr>
              <w:jc w:val="center"/>
              <w:rPr>
                <w:rFonts w:ascii="Verdana" w:hAnsi="Verdana"/>
                <w:b/>
                <w:color w:val="FFFFFF" w:themeColor="background1"/>
                <w:sz w:val="28"/>
                <w:szCs w:val="24"/>
              </w:rPr>
            </w:pPr>
          </w:p>
        </w:tc>
      </w:tr>
      <w:tr w:rsidR="00BD2FAF" w:rsidRPr="005A410C" w14:paraId="6A970464" w14:textId="77777777" w:rsidTr="00BD2FAF">
        <w:trPr>
          <w:trHeight w:val="695"/>
        </w:trPr>
        <w:tc>
          <w:tcPr>
            <w:tcW w:w="16566" w:type="dxa"/>
          </w:tcPr>
          <w:p w14:paraId="546304B6" w14:textId="50EA42C3" w:rsidR="00BD2FAF" w:rsidRDefault="00BD2FAF" w:rsidP="001E1CAE">
            <w:pPr>
              <w:rPr>
                <w:rFonts w:ascii="Verdana" w:hAnsi="Verdana" w:cs="Arial"/>
                <w:b/>
                <w:sz w:val="20"/>
                <w:szCs w:val="20"/>
              </w:rPr>
            </w:pPr>
            <w:r w:rsidRPr="00E266AB">
              <w:rPr>
                <w:rFonts w:ascii="Verdana" w:hAnsi="Verdana" w:cs="Arial"/>
                <w:b/>
                <w:sz w:val="24"/>
                <w:szCs w:val="24"/>
              </w:rPr>
              <w:t>Stra</w:t>
            </w:r>
            <w:r>
              <w:rPr>
                <w:rFonts w:ascii="Verdana" w:hAnsi="Verdana" w:cs="Arial"/>
                <w:b/>
                <w:sz w:val="24"/>
                <w:szCs w:val="24"/>
              </w:rPr>
              <w:t xml:space="preserve">tégies et interventions </w:t>
            </w:r>
            <w:r w:rsidRPr="005A76BA">
              <w:rPr>
                <w:rFonts w:ascii="Verdana" w:hAnsi="Verdana" w:cs="Arial"/>
                <w:b/>
                <w:sz w:val="20"/>
                <w:szCs w:val="20"/>
              </w:rPr>
              <w:t>(moyens mis en place pour l’atteinte des cibles)</w:t>
            </w:r>
            <w:r>
              <w:rPr>
                <w:rFonts w:ascii="Verdana" w:hAnsi="Verdana" w:cs="Arial"/>
                <w:b/>
                <w:sz w:val="20"/>
                <w:szCs w:val="20"/>
              </w:rPr>
              <w:t> :</w:t>
            </w:r>
          </w:p>
          <w:p w14:paraId="5E95FCB9" w14:textId="77777777" w:rsidR="000D4B76" w:rsidRDefault="000D4B76" w:rsidP="000D4B76">
            <w:pPr>
              <w:pStyle w:val="Paragraphedeliste"/>
              <w:numPr>
                <w:ilvl w:val="0"/>
                <w:numId w:val="24"/>
              </w:numPr>
              <w:rPr>
                <w:rFonts w:ascii="Verdana" w:hAnsi="Verdana"/>
                <w:bCs/>
                <w:sz w:val="20"/>
                <w:szCs w:val="20"/>
                <w:lang w:val="fr-FR"/>
              </w:rPr>
            </w:pPr>
            <w:r>
              <w:rPr>
                <w:rFonts w:ascii="Verdana" w:hAnsi="Verdana"/>
                <w:bCs/>
                <w:sz w:val="20"/>
                <w:szCs w:val="20"/>
                <w:lang w:val="fr-FR"/>
              </w:rPr>
              <w:t>Système d’émulation pour l’utilisation du français spontané (compétition pour faire parler spontanément les élèves en français) ;</w:t>
            </w:r>
          </w:p>
          <w:p w14:paraId="3B0D39A5" w14:textId="77777777" w:rsidR="000D4B76" w:rsidRDefault="000D4B76" w:rsidP="000D4B76">
            <w:pPr>
              <w:pStyle w:val="Paragraphedeliste"/>
              <w:numPr>
                <w:ilvl w:val="0"/>
                <w:numId w:val="24"/>
              </w:numPr>
              <w:rPr>
                <w:rFonts w:ascii="Verdana" w:hAnsi="Verdana"/>
                <w:bCs/>
                <w:sz w:val="20"/>
                <w:szCs w:val="20"/>
                <w:lang w:val="fr-FR"/>
              </w:rPr>
            </w:pPr>
            <w:r>
              <w:rPr>
                <w:rFonts w:ascii="Verdana" w:hAnsi="Verdana"/>
                <w:bCs/>
                <w:sz w:val="20"/>
                <w:szCs w:val="20"/>
                <w:lang w:val="fr-FR"/>
              </w:rPr>
              <w:t>Activités pédagogiques servant à l’augmentation du vocabulaire chez les élèves ;</w:t>
            </w:r>
          </w:p>
          <w:p w14:paraId="05695320" w14:textId="77777777" w:rsidR="000D4B76" w:rsidRDefault="000D4B76" w:rsidP="000D4B76">
            <w:pPr>
              <w:pStyle w:val="Paragraphedeliste"/>
              <w:numPr>
                <w:ilvl w:val="0"/>
                <w:numId w:val="24"/>
              </w:numPr>
              <w:rPr>
                <w:rFonts w:ascii="Verdana" w:hAnsi="Verdana"/>
                <w:bCs/>
                <w:sz w:val="20"/>
                <w:szCs w:val="20"/>
                <w:lang w:val="fr-FR"/>
              </w:rPr>
            </w:pPr>
            <w:r>
              <w:rPr>
                <w:rFonts w:ascii="Verdana" w:hAnsi="Verdana"/>
                <w:bCs/>
                <w:sz w:val="20"/>
                <w:szCs w:val="20"/>
                <w:lang w:val="fr-FR"/>
              </w:rPr>
              <w:t>Exposer les élèves à la langue française lors des moments de collations, de dîner ;</w:t>
            </w:r>
          </w:p>
          <w:p w14:paraId="34A6A07B" w14:textId="77777777" w:rsidR="000D4B76" w:rsidRDefault="000D4B76" w:rsidP="000D4B76">
            <w:pPr>
              <w:pStyle w:val="Paragraphedeliste"/>
              <w:numPr>
                <w:ilvl w:val="0"/>
                <w:numId w:val="24"/>
              </w:numPr>
              <w:rPr>
                <w:rFonts w:ascii="Verdana" w:hAnsi="Verdana"/>
                <w:bCs/>
                <w:sz w:val="20"/>
                <w:szCs w:val="20"/>
                <w:lang w:val="fr-FR"/>
              </w:rPr>
            </w:pPr>
            <w:r>
              <w:rPr>
                <w:rFonts w:ascii="Verdana" w:hAnsi="Verdana"/>
                <w:bCs/>
                <w:sz w:val="20"/>
                <w:szCs w:val="20"/>
                <w:lang w:val="fr-FR"/>
              </w:rPr>
              <w:t>Au cycle préparatoire</w:t>
            </w:r>
            <w:r w:rsidRPr="004B3921">
              <w:rPr>
                <w:rFonts w:ascii="Verdana" w:hAnsi="Verdana"/>
                <w:bCs/>
                <w:sz w:val="20"/>
                <w:szCs w:val="20"/>
                <w:lang w:val="fr-FR"/>
              </w:rPr>
              <w:t>,</w:t>
            </w:r>
            <w:r>
              <w:rPr>
                <w:rFonts w:ascii="Verdana" w:hAnsi="Verdana"/>
                <w:bCs/>
                <w:sz w:val="20"/>
                <w:szCs w:val="20"/>
                <w:lang w:val="fr-FR"/>
              </w:rPr>
              <w:t xml:space="preserve"> l’utilisation du programme COPE</w:t>
            </w:r>
            <w:r w:rsidRPr="004B3921">
              <w:rPr>
                <w:rFonts w:ascii="Verdana" w:hAnsi="Verdana"/>
                <w:bCs/>
                <w:sz w:val="20"/>
                <w:szCs w:val="20"/>
                <w:lang w:val="fr-FR"/>
              </w:rPr>
              <w:t xml:space="preserve"> pour l’augmentation du vocabulaire, assurer l’apprentissage</w:t>
            </w:r>
            <w:r>
              <w:rPr>
                <w:rFonts w:ascii="Verdana" w:hAnsi="Verdana"/>
                <w:bCs/>
                <w:sz w:val="20"/>
                <w:szCs w:val="20"/>
                <w:lang w:val="fr-FR"/>
              </w:rPr>
              <w:t xml:space="preserve"> de nouveaux</w:t>
            </w:r>
            <w:r w:rsidRPr="004B3921">
              <w:rPr>
                <w:rFonts w:ascii="Verdana" w:hAnsi="Verdana"/>
                <w:bCs/>
                <w:sz w:val="20"/>
                <w:szCs w:val="20"/>
                <w:lang w:val="fr-FR"/>
              </w:rPr>
              <w:t xml:space="preserve"> mots par les comptines ;</w:t>
            </w:r>
          </w:p>
          <w:p w14:paraId="77676ED0" w14:textId="77777777" w:rsidR="000D4B76" w:rsidRPr="00843FD1" w:rsidRDefault="000D4B76" w:rsidP="000D4B76">
            <w:pPr>
              <w:pStyle w:val="Paragraphedeliste"/>
              <w:numPr>
                <w:ilvl w:val="0"/>
                <w:numId w:val="24"/>
              </w:numPr>
              <w:rPr>
                <w:rFonts w:ascii="Verdana" w:hAnsi="Verdana"/>
                <w:bCs/>
                <w:sz w:val="20"/>
                <w:szCs w:val="20"/>
                <w:lang w:val="fr-FR"/>
              </w:rPr>
            </w:pPr>
            <w:r>
              <w:rPr>
                <w:rFonts w:ascii="Verdana" w:hAnsi="Verdana"/>
                <w:bCs/>
                <w:sz w:val="20"/>
                <w:szCs w:val="20"/>
                <w:lang w:val="fr-FR"/>
              </w:rPr>
              <w:t>Rétroactions positives et descriptives lorsqu’un élève s’exprime en français ;</w:t>
            </w:r>
          </w:p>
          <w:p w14:paraId="5613237D" w14:textId="1DC08815" w:rsidR="000D4B76" w:rsidRPr="00B32D32" w:rsidRDefault="000D4B76" w:rsidP="000D4B76">
            <w:pPr>
              <w:pStyle w:val="Paragraphedeliste"/>
              <w:numPr>
                <w:ilvl w:val="0"/>
                <w:numId w:val="24"/>
              </w:numPr>
              <w:rPr>
                <w:rFonts w:ascii="Verdana" w:hAnsi="Verdana"/>
                <w:b/>
                <w:sz w:val="20"/>
                <w:szCs w:val="20"/>
                <w:lang w:val="fr-FR"/>
              </w:rPr>
            </w:pPr>
            <w:r>
              <w:rPr>
                <w:rFonts w:ascii="Verdana" w:hAnsi="Verdana"/>
                <w:sz w:val="20"/>
                <w:szCs w:val="20"/>
                <w:lang w:val="fr-FR"/>
              </w:rPr>
              <w:t>Implantation du programme COPE dans la salle de classe au cycle préparatoire</w:t>
            </w:r>
            <w:r w:rsidR="002F1A43">
              <w:rPr>
                <w:rFonts w:ascii="Verdana" w:hAnsi="Verdana"/>
                <w:sz w:val="20"/>
                <w:szCs w:val="20"/>
                <w:lang w:val="fr-FR"/>
              </w:rPr>
              <w:t xml:space="preserve"> ; </w:t>
            </w:r>
          </w:p>
          <w:p w14:paraId="3214B5AF" w14:textId="5D4D3AAD" w:rsidR="000D4B76" w:rsidRDefault="000D4B76" w:rsidP="000D4B76">
            <w:pPr>
              <w:pStyle w:val="Paragraphedeliste"/>
              <w:numPr>
                <w:ilvl w:val="0"/>
                <w:numId w:val="24"/>
              </w:numPr>
              <w:rPr>
                <w:rFonts w:ascii="Verdana" w:hAnsi="Verdana"/>
                <w:bCs/>
                <w:sz w:val="20"/>
                <w:szCs w:val="20"/>
                <w:lang w:val="fr-FR"/>
              </w:rPr>
            </w:pPr>
            <w:r>
              <w:rPr>
                <w:rFonts w:ascii="Verdana" w:hAnsi="Verdana"/>
                <w:bCs/>
                <w:sz w:val="20"/>
                <w:szCs w:val="20"/>
                <w:lang w:val="fr-FR"/>
              </w:rPr>
              <w:t>A</w:t>
            </w:r>
            <w:r w:rsidRPr="004B3921">
              <w:rPr>
                <w:rFonts w:ascii="Verdana" w:hAnsi="Verdana"/>
                <w:bCs/>
                <w:sz w:val="20"/>
                <w:szCs w:val="20"/>
                <w:lang w:val="fr-FR"/>
              </w:rPr>
              <w:t>ssurer l’apprentissage</w:t>
            </w:r>
            <w:r>
              <w:rPr>
                <w:rFonts w:ascii="Verdana" w:hAnsi="Verdana"/>
                <w:bCs/>
                <w:sz w:val="20"/>
                <w:szCs w:val="20"/>
                <w:lang w:val="fr-FR"/>
              </w:rPr>
              <w:t xml:space="preserve"> de nouveaux</w:t>
            </w:r>
            <w:r w:rsidRPr="004B3921">
              <w:rPr>
                <w:rFonts w:ascii="Verdana" w:hAnsi="Verdana"/>
                <w:bCs/>
                <w:sz w:val="20"/>
                <w:szCs w:val="20"/>
                <w:lang w:val="fr-FR"/>
              </w:rPr>
              <w:t xml:space="preserve"> mots par les comptines </w:t>
            </w:r>
            <w:r>
              <w:rPr>
                <w:rFonts w:ascii="Verdana" w:hAnsi="Verdana"/>
                <w:bCs/>
                <w:sz w:val="20"/>
                <w:szCs w:val="20"/>
                <w:lang w:val="fr-FR"/>
              </w:rPr>
              <w:t>et chansons</w:t>
            </w:r>
            <w:r w:rsidR="002F1A43">
              <w:rPr>
                <w:rFonts w:ascii="Verdana" w:hAnsi="Verdana"/>
                <w:bCs/>
                <w:sz w:val="20"/>
                <w:szCs w:val="20"/>
                <w:lang w:val="fr-FR"/>
              </w:rPr>
              <w:t xml:space="preserve"> ; </w:t>
            </w:r>
          </w:p>
          <w:p w14:paraId="7ACD3740" w14:textId="0898E507" w:rsidR="000D4B76" w:rsidRPr="00843FD1" w:rsidRDefault="000D4B76" w:rsidP="000D4B76">
            <w:pPr>
              <w:pStyle w:val="Paragraphedeliste"/>
              <w:numPr>
                <w:ilvl w:val="0"/>
                <w:numId w:val="24"/>
              </w:numPr>
              <w:rPr>
                <w:rFonts w:ascii="Verdana" w:hAnsi="Verdana"/>
                <w:bCs/>
                <w:sz w:val="20"/>
                <w:szCs w:val="20"/>
                <w:lang w:val="fr-FR"/>
              </w:rPr>
            </w:pPr>
            <w:r>
              <w:rPr>
                <w:rFonts w:ascii="Verdana" w:hAnsi="Verdana"/>
                <w:bCs/>
                <w:sz w:val="20"/>
                <w:szCs w:val="20"/>
                <w:lang w:val="fr-FR"/>
              </w:rPr>
              <w:t>Enseignement par les 6</w:t>
            </w:r>
            <w:r w:rsidRPr="007741EE">
              <w:rPr>
                <w:rFonts w:ascii="Verdana" w:hAnsi="Verdana"/>
                <w:bCs/>
                <w:sz w:val="20"/>
                <w:szCs w:val="20"/>
                <w:vertAlign w:val="superscript"/>
                <w:lang w:val="fr-FR"/>
              </w:rPr>
              <w:t>e</w:t>
            </w:r>
            <w:r>
              <w:rPr>
                <w:rFonts w:ascii="Verdana" w:hAnsi="Verdana"/>
                <w:bCs/>
                <w:sz w:val="20"/>
                <w:szCs w:val="20"/>
                <w:lang w:val="fr-FR"/>
              </w:rPr>
              <w:t xml:space="preserve"> année sur l’importance de parler en français</w:t>
            </w:r>
            <w:r w:rsidR="002F1A43">
              <w:rPr>
                <w:rFonts w:ascii="Verdana" w:hAnsi="Verdana"/>
                <w:bCs/>
                <w:sz w:val="20"/>
                <w:szCs w:val="20"/>
                <w:lang w:val="fr-FR"/>
              </w:rPr>
              <w:t> ;</w:t>
            </w:r>
          </w:p>
          <w:p w14:paraId="4738D6D8" w14:textId="4E14CD69" w:rsidR="00BD2FAF" w:rsidRPr="005A410C" w:rsidRDefault="000D4B76" w:rsidP="000D4B76">
            <w:pPr>
              <w:pStyle w:val="Paragraphedeliste"/>
              <w:numPr>
                <w:ilvl w:val="0"/>
                <w:numId w:val="24"/>
              </w:numPr>
              <w:rPr>
                <w:rFonts w:ascii="Verdana" w:hAnsi="Verdana"/>
                <w:b/>
              </w:rPr>
            </w:pPr>
            <w:r>
              <w:rPr>
                <w:rFonts w:ascii="Verdana" w:hAnsi="Verdana"/>
                <w:bCs/>
                <w:sz w:val="20"/>
                <w:szCs w:val="20"/>
                <w:lang w:val="fr-FR"/>
              </w:rPr>
              <w:t>Participation à des activités en français au sein de la communauté et du conseil.</w:t>
            </w:r>
          </w:p>
        </w:tc>
      </w:tr>
      <w:tr w:rsidR="00BD2FAF" w:rsidRPr="000A6AAD" w14:paraId="7EB5A942" w14:textId="77777777" w:rsidTr="00BD2FAF">
        <w:trPr>
          <w:trHeight w:val="909"/>
        </w:trPr>
        <w:tc>
          <w:tcPr>
            <w:tcW w:w="16566" w:type="dxa"/>
          </w:tcPr>
          <w:p w14:paraId="3E906E0F" w14:textId="77777777" w:rsidR="00BD2FAF" w:rsidRPr="005A76BA" w:rsidRDefault="00BD2FAF" w:rsidP="008B0084">
            <w:pPr>
              <w:rPr>
                <w:rFonts w:ascii="Verdana" w:hAnsi="Verdana"/>
                <w:b/>
                <w:sz w:val="20"/>
                <w:szCs w:val="20"/>
              </w:rPr>
            </w:pPr>
            <w:r>
              <w:rPr>
                <w:rFonts w:ascii="Verdana" w:hAnsi="Verdana"/>
                <w:b/>
                <w:sz w:val="24"/>
                <w:szCs w:val="24"/>
              </w:rPr>
              <w:t>Résultats visés :</w:t>
            </w:r>
          </w:p>
          <w:p w14:paraId="18BA0439" w14:textId="77777777" w:rsidR="00BD2FAF" w:rsidRDefault="000D4B76" w:rsidP="00732C74">
            <w:pPr>
              <w:rPr>
                <w:rFonts w:ascii="Verdana" w:hAnsi="Verdana"/>
              </w:rPr>
            </w:pPr>
            <w:r>
              <w:rPr>
                <w:rFonts w:ascii="Verdana" w:hAnsi="Verdana"/>
              </w:rPr>
              <w:t>Par la fin de juin 2020, les élèves PAJE s’exprimeront spontanément en français à 50% dans la salle de classe.</w:t>
            </w:r>
          </w:p>
          <w:p w14:paraId="55707631" w14:textId="77777777" w:rsidR="000D4B76" w:rsidRDefault="000D4B76" w:rsidP="00732C74">
            <w:pPr>
              <w:rPr>
                <w:rFonts w:ascii="Verdana" w:hAnsi="Verdana"/>
              </w:rPr>
            </w:pPr>
          </w:p>
          <w:p w14:paraId="15A25F4E" w14:textId="77777777" w:rsidR="000D4B76" w:rsidRDefault="000D4B76" w:rsidP="000D4B76">
            <w:pPr>
              <w:rPr>
                <w:rFonts w:ascii="Verdana" w:hAnsi="Verdana"/>
              </w:rPr>
            </w:pPr>
            <w:r>
              <w:rPr>
                <w:rFonts w:ascii="Verdana" w:hAnsi="Verdana"/>
              </w:rPr>
              <w:t>Par la fin de juin 2020, les élèves de la 1re à la 3</w:t>
            </w:r>
            <w:r w:rsidRPr="00984653">
              <w:rPr>
                <w:rFonts w:ascii="Verdana" w:hAnsi="Verdana"/>
                <w:vertAlign w:val="superscript"/>
              </w:rPr>
              <w:t>e</w:t>
            </w:r>
            <w:r>
              <w:rPr>
                <w:rFonts w:ascii="Verdana" w:hAnsi="Verdana"/>
              </w:rPr>
              <w:t xml:space="preserve"> année s’exprimeront spontanément en français à 70% et s’identifierai comme francophone.</w:t>
            </w:r>
          </w:p>
          <w:p w14:paraId="11DC621C" w14:textId="77777777" w:rsidR="000D4B76" w:rsidRDefault="000D4B76" w:rsidP="00732C74">
            <w:pPr>
              <w:rPr>
                <w:rFonts w:ascii="Verdana" w:hAnsi="Verdana"/>
              </w:rPr>
            </w:pPr>
          </w:p>
          <w:p w14:paraId="45DB0759" w14:textId="49E37DE6" w:rsidR="000D4B76" w:rsidRPr="000A6AAD" w:rsidRDefault="000D4B76" w:rsidP="00732C74">
            <w:pPr>
              <w:rPr>
                <w:rFonts w:ascii="Verdana" w:hAnsi="Verdana"/>
              </w:rPr>
            </w:pPr>
            <w:r>
              <w:rPr>
                <w:rFonts w:ascii="Verdana" w:hAnsi="Verdana"/>
              </w:rPr>
              <w:t>Par la fin de juin 2020, les élèves de la 4</w:t>
            </w:r>
            <w:r w:rsidRPr="00CF7A04">
              <w:rPr>
                <w:rFonts w:ascii="Verdana" w:hAnsi="Verdana"/>
                <w:vertAlign w:val="superscript"/>
              </w:rPr>
              <w:t>e</w:t>
            </w:r>
            <w:r>
              <w:rPr>
                <w:rFonts w:ascii="Verdana" w:hAnsi="Verdana"/>
              </w:rPr>
              <w:t xml:space="preserve"> à la 6</w:t>
            </w:r>
            <w:r w:rsidRPr="00984653">
              <w:rPr>
                <w:rFonts w:ascii="Verdana" w:hAnsi="Verdana"/>
                <w:vertAlign w:val="superscript"/>
              </w:rPr>
              <w:t>e</w:t>
            </w:r>
            <w:r>
              <w:rPr>
                <w:rFonts w:ascii="Verdana" w:hAnsi="Verdana"/>
              </w:rPr>
              <w:t xml:space="preserve"> année s’exprimeront spontanément en français à 70% et s’identifierai comme francophone.</w:t>
            </w:r>
          </w:p>
        </w:tc>
      </w:tr>
    </w:tbl>
    <w:p w14:paraId="1A2B5791" w14:textId="77777777" w:rsidR="005A410C" w:rsidRDefault="005A410C"/>
    <w:sectPr w:rsidR="005A410C" w:rsidSect="005A410C">
      <w:headerReference w:type="default" r:id="rId8"/>
      <w:footerReference w:type="default" r:id="rId9"/>
      <w:pgSz w:w="20160" w:h="12240" w:orient="landscape" w:code="5"/>
      <w:pgMar w:top="1276"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38200" w14:textId="77777777" w:rsidR="00317C69" w:rsidRDefault="00317C69" w:rsidP="00CD20C0">
      <w:pPr>
        <w:spacing w:after="0" w:line="240" w:lineRule="auto"/>
      </w:pPr>
      <w:r>
        <w:separator/>
      </w:r>
    </w:p>
  </w:endnote>
  <w:endnote w:type="continuationSeparator" w:id="0">
    <w:p w14:paraId="16EBB171" w14:textId="77777777" w:rsidR="00317C69" w:rsidRDefault="00317C69" w:rsidP="00CD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314416"/>
      <w:docPartObj>
        <w:docPartGallery w:val="Page Numbers (Bottom of Page)"/>
        <w:docPartUnique/>
      </w:docPartObj>
    </w:sdtPr>
    <w:sdtEndPr/>
    <w:sdtContent>
      <w:p w14:paraId="603AD354" w14:textId="77777777" w:rsidR="00C07F84" w:rsidRDefault="00C07F84">
        <w:pPr>
          <w:pStyle w:val="Pieddepage"/>
          <w:jc w:val="center"/>
        </w:pPr>
        <w:r>
          <w:fldChar w:fldCharType="begin"/>
        </w:r>
        <w:r>
          <w:instrText>PAGE   \* MERGEFORMAT</w:instrText>
        </w:r>
        <w:r>
          <w:fldChar w:fldCharType="separate"/>
        </w:r>
        <w:r w:rsidR="00DC557D" w:rsidRPr="00DC557D">
          <w:rPr>
            <w:noProof/>
            <w:lang w:val="fr-FR"/>
          </w:rPr>
          <w:t>1</w:t>
        </w:r>
        <w:r>
          <w:fldChar w:fldCharType="end"/>
        </w:r>
      </w:p>
    </w:sdtContent>
  </w:sdt>
  <w:p w14:paraId="4BCA243E" w14:textId="4F4CDB4A" w:rsidR="00CD20C0" w:rsidRDefault="00C07F84">
    <w:pPr>
      <w:pStyle w:val="Pieddepage"/>
    </w:pPr>
    <w:r>
      <w:t>P02 Plan améliorati</w:t>
    </w:r>
    <w:r w:rsidR="00C93D3E">
      <w:t>on écoles</w:t>
    </w:r>
    <w:r w:rsidR="00EB76F0">
      <w:t xml:space="preserve"> </w:t>
    </w:r>
    <w:r w:rsidR="00C93D3E">
      <w:t>(PAÉ)</w:t>
    </w:r>
    <w:r w:rsidR="00B9660C">
      <w:t xml:space="preserve"> </w:t>
    </w:r>
    <w:r w:rsidR="008B0084">
      <w:t>gabarit</w:t>
    </w:r>
    <w:r w:rsidR="00EB76F0">
      <w:t xml:space="preserve"> 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B22A1" w14:textId="77777777" w:rsidR="00317C69" w:rsidRDefault="00317C69" w:rsidP="00CD20C0">
      <w:pPr>
        <w:spacing w:after="0" w:line="240" w:lineRule="auto"/>
      </w:pPr>
      <w:r>
        <w:separator/>
      </w:r>
    </w:p>
  </w:footnote>
  <w:footnote w:type="continuationSeparator" w:id="0">
    <w:p w14:paraId="0A9E2A53" w14:textId="77777777" w:rsidR="00317C69" w:rsidRDefault="00317C69" w:rsidP="00CD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89E8" w14:textId="77777777" w:rsidR="00CD20C0" w:rsidRDefault="00CD20C0">
    <w:pPr>
      <w:pStyle w:val="En-tte"/>
    </w:pPr>
    <w:r>
      <w:rPr>
        <w:noProof/>
        <w:lang w:eastAsia="fr-CA"/>
      </w:rPr>
      <w:drawing>
        <wp:inline distT="0" distB="0" distL="0" distR="0" wp14:anchorId="0C07C58A" wp14:editId="2131F216">
          <wp:extent cx="2235200" cy="43850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248733" cy="441158"/>
                  </a:xfrm>
                  <a:prstGeom prst="rect">
                    <a:avLst/>
                  </a:prstGeom>
                  <a:noFill/>
                  <a:ln w="9525">
                    <a:noFill/>
                    <a:miter lim="800000"/>
                    <a:headEnd/>
                    <a:tailEnd/>
                  </a:ln>
                </pic:spPr>
              </pic:pic>
            </a:graphicData>
          </a:graphic>
        </wp:inline>
      </w:drawing>
    </w:r>
  </w:p>
  <w:p w14:paraId="4D693AE2" w14:textId="77777777" w:rsidR="00C07F84" w:rsidRDefault="00C07F84">
    <w:pPr>
      <w:pStyle w:val="En-tte"/>
    </w:pPr>
  </w:p>
  <w:p w14:paraId="1DA72C3F" w14:textId="77777777" w:rsidR="00EB76F0" w:rsidRDefault="00C07F84" w:rsidP="00C07F84">
    <w:pPr>
      <w:jc w:val="center"/>
      <w:rPr>
        <w:rFonts w:ascii="Verdana" w:hAnsi="Verdana"/>
        <w:b/>
        <w:color w:val="0070C0"/>
        <w:sz w:val="32"/>
        <w:szCs w:val="32"/>
        <w:u w:val="single"/>
      </w:rPr>
    </w:pPr>
    <w:r w:rsidRPr="000E18FA">
      <w:rPr>
        <w:rFonts w:ascii="Verdana" w:hAnsi="Verdana"/>
        <w:b/>
        <w:color w:val="0070C0"/>
        <w:sz w:val="32"/>
        <w:szCs w:val="32"/>
        <w:u w:val="single"/>
      </w:rPr>
      <w:t>Plan d’amél</w:t>
    </w:r>
    <w:r w:rsidR="00693932">
      <w:rPr>
        <w:rFonts w:ascii="Verdana" w:hAnsi="Verdana"/>
        <w:b/>
        <w:color w:val="0070C0"/>
        <w:sz w:val="32"/>
        <w:szCs w:val="32"/>
        <w:u w:val="single"/>
      </w:rPr>
      <w:t xml:space="preserve">ioration d’école </w:t>
    </w:r>
  </w:p>
  <w:p w14:paraId="5904D361" w14:textId="6547BE3B" w:rsidR="001E760F" w:rsidRPr="00EB76F0" w:rsidRDefault="00693932" w:rsidP="00EB76F0">
    <w:pPr>
      <w:jc w:val="center"/>
      <w:rPr>
        <w:rFonts w:ascii="Verdana" w:hAnsi="Verdana"/>
        <w:b/>
        <w:color w:val="0070C0"/>
        <w:sz w:val="32"/>
        <w:szCs w:val="32"/>
      </w:rPr>
    </w:pPr>
    <w:r w:rsidRPr="00EB76F0">
      <w:rPr>
        <w:rFonts w:ascii="Verdana" w:hAnsi="Verdana"/>
        <w:b/>
        <w:color w:val="0070C0"/>
        <w:sz w:val="32"/>
        <w:szCs w:val="32"/>
      </w:rPr>
      <w:t xml:space="preserve">PAÉ </w:t>
    </w:r>
    <w:r w:rsidR="00EB76F0" w:rsidRPr="00EB76F0">
      <w:rPr>
        <w:rFonts w:ascii="Verdana" w:hAnsi="Verdana"/>
        <w:b/>
        <w:color w:val="0070C0"/>
        <w:sz w:val="32"/>
        <w:szCs w:val="32"/>
      </w:rPr>
      <w:t>WEB</w:t>
    </w:r>
  </w:p>
  <w:p w14:paraId="292E23EE" w14:textId="77777777" w:rsidR="00C07F84" w:rsidRPr="00F9369F" w:rsidRDefault="00C07F84" w:rsidP="00C93D3E">
    <w:pPr>
      <w:pStyle w:val="En-tte"/>
      <w:jc w:val="center"/>
      <w:rPr>
        <w:rFonts w:ascii="Verdana" w:hAnsi="Verdan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74"/>
    <w:multiLevelType w:val="hybridMultilevel"/>
    <w:tmpl w:val="C5EEA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DC6B91"/>
    <w:multiLevelType w:val="hybridMultilevel"/>
    <w:tmpl w:val="F25C39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08199C"/>
    <w:multiLevelType w:val="hybridMultilevel"/>
    <w:tmpl w:val="4B08D2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192690"/>
    <w:multiLevelType w:val="hybridMultilevel"/>
    <w:tmpl w:val="CE46006C"/>
    <w:lvl w:ilvl="0" w:tplc="5FCA4DB0">
      <w:start w:val="1"/>
      <w:numFmt w:val="bullet"/>
      <w:lvlText w:val="-"/>
      <w:lvlJc w:val="left"/>
      <w:pPr>
        <w:ind w:left="360" w:hanging="360"/>
      </w:pPr>
      <w:rPr>
        <w:rFonts w:ascii="Verdana" w:eastAsiaTheme="minorHAnsi" w:hAnsi="Verdana"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1EE1E0F"/>
    <w:multiLevelType w:val="hybridMultilevel"/>
    <w:tmpl w:val="98707E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7E681C"/>
    <w:multiLevelType w:val="hybridMultilevel"/>
    <w:tmpl w:val="308E2C98"/>
    <w:lvl w:ilvl="0" w:tplc="8BA4BF30">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14AD7312"/>
    <w:multiLevelType w:val="hybridMultilevel"/>
    <w:tmpl w:val="295CF3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6E147F"/>
    <w:multiLevelType w:val="hybridMultilevel"/>
    <w:tmpl w:val="EC8424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3911EDE"/>
    <w:multiLevelType w:val="hybridMultilevel"/>
    <w:tmpl w:val="E4DEDA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737277F"/>
    <w:multiLevelType w:val="hybridMultilevel"/>
    <w:tmpl w:val="6666D8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EB10B7D"/>
    <w:multiLevelType w:val="hybridMultilevel"/>
    <w:tmpl w:val="B6EC0332"/>
    <w:lvl w:ilvl="0" w:tplc="B5EA6E6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60464D3"/>
    <w:multiLevelType w:val="hybridMultilevel"/>
    <w:tmpl w:val="5D8AD0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86D7870"/>
    <w:multiLevelType w:val="hybridMultilevel"/>
    <w:tmpl w:val="7FCE8B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126133E"/>
    <w:multiLevelType w:val="hybridMultilevel"/>
    <w:tmpl w:val="B0CAA7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F721FD0"/>
    <w:multiLevelType w:val="hybridMultilevel"/>
    <w:tmpl w:val="43F439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3D27877"/>
    <w:multiLevelType w:val="hybridMultilevel"/>
    <w:tmpl w:val="9B22F1F0"/>
    <w:lvl w:ilvl="0" w:tplc="D94A72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74D006A"/>
    <w:multiLevelType w:val="hybridMultilevel"/>
    <w:tmpl w:val="2438D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08A6572"/>
    <w:multiLevelType w:val="hybridMultilevel"/>
    <w:tmpl w:val="2F7054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2482243"/>
    <w:multiLevelType w:val="hybridMultilevel"/>
    <w:tmpl w:val="307A2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A673EE3"/>
    <w:multiLevelType w:val="hybridMultilevel"/>
    <w:tmpl w:val="8508F4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08917A1"/>
    <w:multiLevelType w:val="hybridMultilevel"/>
    <w:tmpl w:val="038A2D22"/>
    <w:lvl w:ilvl="0" w:tplc="85E2BDD4">
      <w:start w:val="1"/>
      <w:numFmt w:val="decimal"/>
      <w:lvlText w:val="%1-"/>
      <w:lvlJc w:val="left"/>
      <w:pPr>
        <w:ind w:left="720" w:hanging="360"/>
      </w:pPr>
      <w:rPr>
        <w:rFonts w:cstheme="minorBidi"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1477C9A"/>
    <w:multiLevelType w:val="hybridMultilevel"/>
    <w:tmpl w:val="067035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4FD6AF9"/>
    <w:multiLevelType w:val="hybridMultilevel"/>
    <w:tmpl w:val="57E6A5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550414D"/>
    <w:multiLevelType w:val="hybridMultilevel"/>
    <w:tmpl w:val="ABBA85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0"/>
  </w:num>
  <w:num w:numId="4">
    <w:abstractNumId w:val="10"/>
  </w:num>
  <w:num w:numId="5">
    <w:abstractNumId w:val="15"/>
  </w:num>
  <w:num w:numId="6">
    <w:abstractNumId w:val="13"/>
  </w:num>
  <w:num w:numId="7">
    <w:abstractNumId w:val="2"/>
  </w:num>
  <w:num w:numId="8">
    <w:abstractNumId w:val="17"/>
  </w:num>
  <w:num w:numId="9">
    <w:abstractNumId w:val="22"/>
  </w:num>
  <w:num w:numId="10">
    <w:abstractNumId w:val="12"/>
  </w:num>
  <w:num w:numId="11">
    <w:abstractNumId w:val="6"/>
  </w:num>
  <w:num w:numId="12">
    <w:abstractNumId w:val="1"/>
  </w:num>
  <w:num w:numId="13">
    <w:abstractNumId w:val="21"/>
  </w:num>
  <w:num w:numId="14">
    <w:abstractNumId w:val="19"/>
  </w:num>
  <w:num w:numId="15">
    <w:abstractNumId w:val="0"/>
  </w:num>
  <w:num w:numId="16">
    <w:abstractNumId w:val="9"/>
  </w:num>
  <w:num w:numId="17">
    <w:abstractNumId w:val="23"/>
  </w:num>
  <w:num w:numId="18">
    <w:abstractNumId w:val="4"/>
  </w:num>
  <w:num w:numId="19">
    <w:abstractNumId w:val="18"/>
  </w:num>
  <w:num w:numId="20">
    <w:abstractNumId w:val="5"/>
  </w:num>
  <w:num w:numId="21">
    <w:abstractNumId w:val="3"/>
  </w:num>
  <w:num w:numId="22">
    <w:abstractNumId w:val="7"/>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7A"/>
    <w:rsid w:val="000375FD"/>
    <w:rsid w:val="00065DF1"/>
    <w:rsid w:val="00066504"/>
    <w:rsid w:val="0007607C"/>
    <w:rsid w:val="00091B68"/>
    <w:rsid w:val="00094194"/>
    <w:rsid w:val="00095C46"/>
    <w:rsid w:val="000A6AAD"/>
    <w:rsid w:val="000D4B76"/>
    <w:rsid w:val="000E18FA"/>
    <w:rsid w:val="000E4B57"/>
    <w:rsid w:val="000E7E34"/>
    <w:rsid w:val="000F2E71"/>
    <w:rsid w:val="001423DD"/>
    <w:rsid w:val="0016320C"/>
    <w:rsid w:val="001673E6"/>
    <w:rsid w:val="001D4159"/>
    <w:rsid w:val="001E1CAE"/>
    <w:rsid w:val="001E760F"/>
    <w:rsid w:val="001E7A3A"/>
    <w:rsid w:val="0023232E"/>
    <w:rsid w:val="0023743A"/>
    <w:rsid w:val="00255BE2"/>
    <w:rsid w:val="00262A00"/>
    <w:rsid w:val="002B7DD3"/>
    <w:rsid w:val="002F1A43"/>
    <w:rsid w:val="002F456A"/>
    <w:rsid w:val="00317C29"/>
    <w:rsid w:val="00317C69"/>
    <w:rsid w:val="00325810"/>
    <w:rsid w:val="003D3E5E"/>
    <w:rsid w:val="003D5683"/>
    <w:rsid w:val="003D61BB"/>
    <w:rsid w:val="003E4496"/>
    <w:rsid w:val="004001C3"/>
    <w:rsid w:val="00472076"/>
    <w:rsid w:val="004A57D8"/>
    <w:rsid w:val="004D285C"/>
    <w:rsid w:val="004F3B7F"/>
    <w:rsid w:val="00526FA6"/>
    <w:rsid w:val="00531CB2"/>
    <w:rsid w:val="005A410C"/>
    <w:rsid w:val="005A76BA"/>
    <w:rsid w:val="00636EF9"/>
    <w:rsid w:val="006432A8"/>
    <w:rsid w:val="00693932"/>
    <w:rsid w:val="006A10B0"/>
    <w:rsid w:val="006A45BB"/>
    <w:rsid w:val="006D6C2D"/>
    <w:rsid w:val="00702362"/>
    <w:rsid w:val="00717FD6"/>
    <w:rsid w:val="00717FE6"/>
    <w:rsid w:val="007358BE"/>
    <w:rsid w:val="00777034"/>
    <w:rsid w:val="007D08F5"/>
    <w:rsid w:val="007E0F03"/>
    <w:rsid w:val="007F7D96"/>
    <w:rsid w:val="008218C4"/>
    <w:rsid w:val="00834AB0"/>
    <w:rsid w:val="008811B0"/>
    <w:rsid w:val="008B0084"/>
    <w:rsid w:val="008D1843"/>
    <w:rsid w:val="00913D39"/>
    <w:rsid w:val="00924209"/>
    <w:rsid w:val="00926802"/>
    <w:rsid w:val="00962FC8"/>
    <w:rsid w:val="00986FA0"/>
    <w:rsid w:val="009D6461"/>
    <w:rsid w:val="00A128A8"/>
    <w:rsid w:val="00A15912"/>
    <w:rsid w:val="00A33A97"/>
    <w:rsid w:val="00A525D1"/>
    <w:rsid w:val="00A65AAE"/>
    <w:rsid w:val="00A87D43"/>
    <w:rsid w:val="00AE571F"/>
    <w:rsid w:val="00B3304A"/>
    <w:rsid w:val="00B3615F"/>
    <w:rsid w:val="00B64828"/>
    <w:rsid w:val="00B9660C"/>
    <w:rsid w:val="00BA0E31"/>
    <w:rsid w:val="00BB03D1"/>
    <w:rsid w:val="00BB2258"/>
    <w:rsid w:val="00BB4820"/>
    <w:rsid w:val="00BD0A1A"/>
    <w:rsid w:val="00BD2FAF"/>
    <w:rsid w:val="00BD7220"/>
    <w:rsid w:val="00C07F84"/>
    <w:rsid w:val="00C176CB"/>
    <w:rsid w:val="00C75DD8"/>
    <w:rsid w:val="00C93D3E"/>
    <w:rsid w:val="00CD20C0"/>
    <w:rsid w:val="00CE719C"/>
    <w:rsid w:val="00D059CC"/>
    <w:rsid w:val="00D1580A"/>
    <w:rsid w:val="00D25064"/>
    <w:rsid w:val="00D431AB"/>
    <w:rsid w:val="00D65986"/>
    <w:rsid w:val="00D832E7"/>
    <w:rsid w:val="00D94E7C"/>
    <w:rsid w:val="00DB550C"/>
    <w:rsid w:val="00DC3CB1"/>
    <w:rsid w:val="00DC557D"/>
    <w:rsid w:val="00E150F2"/>
    <w:rsid w:val="00E266AB"/>
    <w:rsid w:val="00E6455D"/>
    <w:rsid w:val="00E754FB"/>
    <w:rsid w:val="00E92591"/>
    <w:rsid w:val="00EB76F0"/>
    <w:rsid w:val="00EE4993"/>
    <w:rsid w:val="00F75BD5"/>
    <w:rsid w:val="00F9369F"/>
    <w:rsid w:val="00FB5238"/>
    <w:rsid w:val="00FC4E8A"/>
    <w:rsid w:val="00FE7D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0501F"/>
  <w15:docId w15:val="{ABEE79DA-164F-44D5-9860-47964E2E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E7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FE7D7A"/>
    <w:pPr>
      <w:autoSpaceDE w:val="0"/>
      <w:autoSpaceDN w:val="0"/>
      <w:adjustRightInd w:val="0"/>
      <w:spacing w:after="0" w:line="201" w:lineRule="atLeast"/>
    </w:pPr>
    <w:rPr>
      <w:rFonts w:ascii="Bembo" w:hAnsi="Bembo"/>
      <w:sz w:val="24"/>
      <w:szCs w:val="24"/>
    </w:rPr>
  </w:style>
  <w:style w:type="paragraph" w:styleId="Paragraphedeliste">
    <w:name w:val="List Paragraph"/>
    <w:basedOn w:val="Normal"/>
    <w:uiPriority w:val="34"/>
    <w:qFormat/>
    <w:rsid w:val="00D059CC"/>
    <w:pPr>
      <w:ind w:left="720"/>
      <w:contextualSpacing/>
    </w:pPr>
  </w:style>
  <w:style w:type="paragraph" w:styleId="En-tte">
    <w:name w:val="header"/>
    <w:basedOn w:val="Normal"/>
    <w:link w:val="En-tteCar"/>
    <w:uiPriority w:val="99"/>
    <w:unhideWhenUsed/>
    <w:rsid w:val="00CD20C0"/>
    <w:pPr>
      <w:tabs>
        <w:tab w:val="center" w:pos="4320"/>
        <w:tab w:val="right" w:pos="8640"/>
      </w:tabs>
      <w:spacing w:after="0" w:line="240" w:lineRule="auto"/>
    </w:pPr>
  </w:style>
  <w:style w:type="character" w:customStyle="1" w:styleId="En-tteCar">
    <w:name w:val="En-tête Car"/>
    <w:basedOn w:val="Policepardfaut"/>
    <w:link w:val="En-tte"/>
    <w:uiPriority w:val="99"/>
    <w:rsid w:val="00CD20C0"/>
  </w:style>
  <w:style w:type="paragraph" w:styleId="Pieddepage">
    <w:name w:val="footer"/>
    <w:basedOn w:val="Normal"/>
    <w:link w:val="PieddepageCar"/>
    <w:uiPriority w:val="99"/>
    <w:unhideWhenUsed/>
    <w:rsid w:val="00CD20C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D20C0"/>
  </w:style>
  <w:style w:type="paragraph" w:styleId="Textedebulles">
    <w:name w:val="Balloon Text"/>
    <w:basedOn w:val="Normal"/>
    <w:link w:val="TextedebullesCar"/>
    <w:uiPriority w:val="99"/>
    <w:semiHidden/>
    <w:unhideWhenUsed/>
    <w:rsid w:val="00CD20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2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155F-265C-4B47-B740-3FE5771C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1074</Words>
  <Characters>5912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Ruder, Angele</dc:creator>
  <cp:lastModifiedBy>Lalonde, Michelle M</cp:lastModifiedBy>
  <cp:revision>2</cp:revision>
  <cp:lastPrinted>2015-10-05T12:24:00Z</cp:lastPrinted>
  <dcterms:created xsi:type="dcterms:W3CDTF">2020-01-28T15:53:00Z</dcterms:created>
  <dcterms:modified xsi:type="dcterms:W3CDTF">2020-01-28T15:53:00Z</dcterms:modified>
</cp:coreProperties>
</file>