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11DD" w14:textId="77777777" w:rsidR="00E076A1" w:rsidRPr="0095011B" w:rsidRDefault="00E076A1" w:rsidP="00E076A1">
      <w:pPr>
        <w:shd w:val="clear" w:color="auto" w:fill="FFFFFF"/>
        <w:jc w:val="center"/>
        <w:rPr>
          <w:rFonts w:ascii="Arial" w:hAnsi="Arial" w:cs="Arial"/>
          <w:color w:val="222222"/>
          <w:sz w:val="32"/>
          <w:szCs w:val="32"/>
          <w:lang w:eastAsia="en-CA"/>
        </w:rPr>
      </w:pPr>
      <w:proofErr w:type="spellStart"/>
      <w:r>
        <w:rPr>
          <w:rFonts w:ascii="Arial" w:hAnsi="Arial" w:cs="Arial"/>
          <w:color w:val="222222"/>
          <w:sz w:val="32"/>
          <w:szCs w:val="32"/>
          <w:lang w:eastAsia="en-CA"/>
        </w:rPr>
        <w:t>Procès Verbal</w:t>
      </w:r>
      <w:proofErr w:type="spellEnd"/>
    </w:p>
    <w:p w14:paraId="6D5633CF" w14:textId="77777777" w:rsidR="00E076A1" w:rsidRPr="0095011B" w:rsidRDefault="00E076A1" w:rsidP="00E076A1">
      <w:pPr>
        <w:shd w:val="clear" w:color="auto" w:fill="FFFFFF"/>
        <w:jc w:val="center"/>
        <w:rPr>
          <w:rFonts w:ascii="Arial" w:hAnsi="Arial" w:cs="Arial"/>
          <w:color w:val="222222"/>
          <w:sz w:val="32"/>
          <w:szCs w:val="32"/>
          <w:lang w:eastAsia="en-CA"/>
        </w:rPr>
      </w:pPr>
      <w:r w:rsidRPr="0095011B">
        <w:rPr>
          <w:rFonts w:ascii="Arial" w:hAnsi="Arial" w:cs="Arial"/>
          <w:color w:val="222222"/>
          <w:sz w:val="32"/>
          <w:szCs w:val="32"/>
          <w:lang w:eastAsia="en-CA"/>
        </w:rPr>
        <w:t>Conseil d’école Gabrielle-Roy</w:t>
      </w:r>
    </w:p>
    <w:p w14:paraId="1F0E74F4" w14:textId="07BD8DDC" w:rsidR="00E076A1" w:rsidRPr="0095011B" w:rsidRDefault="00E076A1" w:rsidP="00E076A1">
      <w:pPr>
        <w:shd w:val="clear" w:color="auto" w:fill="FFFFFF"/>
        <w:jc w:val="center"/>
        <w:rPr>
          <w:rFonts w:ascii="Arial" w:hAnsi="Arial" w:cs="Arial"/>
          <w:color w:val="222222"/>
          <w:sz w:val="32"/>
          <w:szCs w:val="32"/>
          <w:lang w:eastAsia="en-CA"/>
        </w:rPr>
      </w:pPr>
      <w:r w:rsidRPr="0095011B">
        <w:rPr>
          <w:rFonts w:ascii="Arial" w:hAnsi="Arial" w:cs="Arial"/>
          <w:color w:val="222222"/>
          <w:sz w:val="32"/>
          <w:szCs w:val="32"/>
          <w:lang w:eastAsia="en-CA"/>
        </w:rPr>
        <w:t xml:space="preserve">Le </w:t>
      </w:r>
      <w:r w:rsidR="0026353E">
        <w:rPr>
          <w:rFonts w:ascii="Arial" w:hAnsi="Arial" w:cs="Arial"/>
          <w:color w:val="222222"/>
          <w:sz w:val="32"/>
          <w:szCs w:val="32"/>
          <w:lang w:eastAsia="en-CA"/>
        </w:rPr>
        <w:t>24 mars</w:t>
      </w:r>
      <w:r w:rsidRPr="0095011B">
        <w:rPr>
          <w:rFonts w:ascii="Arial" w:hAnsi="Arial" w:cs="Arial"/>
          <w:color w:val="222222"/>
          <w:sz w:val="32"/>
          <w:szCs w:val="32"/>
          <w:lang w:eastAsia="en-CA"/>
        </w:rPr>
        <w:t xml:space="preserve"> 2022</w:t>
      </w:r>
    </w:p>
    <w:p w14:paraId="08A965B9" w14:textId="77777777" w:rsidR="00E076A1" w:rsidRPr="0095011B" w:rsidRDefault="00E076A1" w:rsidP="00E076A1">
      <w:pPr>
        <w:shd w:val="clear" w:color="auto" w:fill="FFFFFF"/>
        <w:jc w:val="center"/>
        <w:rPr>
          <w:rFonts w:ascii="Arial" w:hAnsi="Arial" w:cs="Arial"/>
          <w:color w:val="222222"/>
          <w:sz w:val="32"/>
          <w:szCs w:val="32"/>
          <w:lang w:eastAsia="en-CA"/>
        </w:rPr>
      </w:pPr>
    </w:p>
    <w:p w14:paraId="191BD877" w14:textId="77777777" w:rsidR="00E076A1" w:rsidRDefault="00E076A1"/>
    <w:p w14:paraId="51F339CE" w14:textId="45F48E3C" w:rsidR="006D150C" w:rsidRPr="00E076A1" w:rsidRDefault="00E076A1">
      <w:pPr>
        <w:rPr>
          <w:b/>
          <w:smallCaps/>
        </w:rPr>
      </w:pPr>
      <w:r>
        <w:rPr>
          <w:b/>
          <w:smallCaps/>
        </w:rPr>
        <w:t xml:space="preserve">1. </w:t>
      </w:r>
      <w:r w:rsidRPr="00E076A1">
        <w:rPr>
          <w:b/>
          <w:smallCaps/>
        </w:rPr>
        <w:t>Présences</w:t>
      </w:r>
    </w:p>
    <w:p w14:paraId="7BDF1022" w14:textId="77777777" w:rsidR="00E076A1" w:rsidRDefault="00E076A1"/>
    <w:tbl>
      <w:tblPr>
        <w:tblW w:w="8231" w:type="dxa"/>
        <w:tblInd w:w="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28"/>
        <w:gridCol w:w="568"/>
        <w:gridCol w:w="3127"/>
        <w:gridCol w:w="608"/>
      </w:tblGrid>
      <w:tr w:rsidR="00E076A1" w:rsidRPr="00E076A1" w14:paraId="04CD38AB" w14:textId="77777777" w:rsidTr="00E076A1">
        <w:trPr>
          <w:trHeight w:val="646"/>
        </w:trPr>
        <w:tc>
          <w:tcPr>
            <w:tcW w:w="3928" w:type="dxa"/>
            <w:shd w:val="clear" w:color="auto" w:fill="auto"/>
            <w:vAlign w:val="center"/>
          </w:tcPr>
          <w:p w14:paraId="05AE0F94" w14:textId="77777777" w:rsidR="00E076A1" w:rsidRPr="00E076A1" w:rsidRDefault="00E076A1" w:rsidP="00E076A1">
            <w:r w:rsidRPr="00E076A1">
              <w:rPr>
                <w:rFonts w:eastAsia="Verdana"/>
              </w:rPr>
              <w:t>Romain Rouillon</w:t>
            </w:r>
          </w:p>
        </w:tc>
        <w:tc>
          <w:tcPr>
            <w:tcW w:w="568" w:type="dxa"/>
            <w:shd w:val="clear" w:color="auto" w:fill="auto"/>
            <w:vAlign w:val="center"/>
          </w:tcPr>
          <w:p w14:paraId="01985EBC" w14:textId="65B01CB5" w:rsidR="00E076A1" w:rsidRPr="00E076A1" w:rsidRDefault="00E076A1" w:rsidP="00E076A1">
            <w:r w:rsidRPr="00E076A1">
              <w:t>X</w:t>
            </w:r>
          </w:p>
        </w:tc>
        <w:tc>
          <w:tcPr>
            <w:tcW w:w="3127" w:type="dxa"/>
            <w:shd w:val="clear" w:color="auto" w:fill="auto"/>
            <w:vAlign w:val="center"/>
          </w:tcPr>
          <w:p w14:paraId="4D770E17" w14:textId="77777777" w:rsidR="00E076A1" w:rsidRPr="00E076A1" w:rsidRDefault="00E076A1" w:rsidP="00E076A1">
            <w:r w:rsidRPr="00E076A1">
              <w:t>Khady Florent</w:t>
            </w:r>
          </w:p>
        </w:tc>
        <w:tc>
          <w:tcPr>
            <w:tcW w:w="608" w:type="dxa"/>
            <w:shd w:val="clear" w:color="auto" w:fill="auto"/>
          </w:tcPr>
          <w:p w14:paraId="6B64603F" w14:textId="2A03ADB3" w:rsidR="00E076A1" w:rsidRPr="00E076A1" w:rsidRDefault="00E076A1" w:rsidP="00E076A1">
            <w:r w:rsidRPr="00E076A1">
              <w:t>X</w:t>
            </w:r>
          </w:p>
        </w:tc>
      </w:tr>
      <w:tr w:rsidR="00E076A1" w:rsidRPr="00E076A1" w14:paraId="60068F51" w14:textId="77777777" w:rsidTr="00E076A1">
        <w:trPr>
          <w:trHeight w:val="738"/>
        </w:trPr>
        <w:tc>
          <w:tcPr>
            <w:tcW w:w="3928" w:type="dxa"/>
            <w:shd w:val="clear" w:color="auto" w:fill="auto"/>
            <w:vAlign w:val="center"/>
          </w:tcPr>
          <w:p w14:paraId="50039B43" w14:textId="18EA5215" w:rsidR="00E076A1" w:rsidRPr="00E076A1" w:rsidRDefault="00E076A1" w:rsidP="00E076A1"/>
        </w:tc>
        <w:tc>
          <w:tcPr>
            <w:tcW w:w="568" w:type="dxa"/>
            <w:shd w:val="clear" w:color="auto" w:fill="auto"/>
            <w:vAlign w:val="center"/>
          </w:tcPr>
          <w:p w14:paraId="35683A73" w14:textId="77777777" w:rsidR="00E076A1" w:rsidRPr="00E076A1" w:rsidRDefault="00E076A1" w:rsidP="00E076A1"/>
        </w:tc>
        <w:tc>
          <w:tcPr>
            <w:tcW w:w="3127" w:type="dxa"/>
            <w:shd w:val="clear" w:color="auto" w:fill="auto"/>
            <w:vAlign w:val="center"/>
          </w:tcPr>
          <w:p w14:paraId="7A9710D6" w14:textId="77777777" w:rsidR="00E076A1" w:rsidRPr="00E076A1" w:rsidRDefault="00E076A1" w:rsidP="00E076A1">
            <w:r w:rsidRPr="00E076A1">
              <w:rPr>
                <w:rFonts w:eastAsia="Verdana"/>
              </w:rPr>
              <w:t>Maureen Doolub</w:t>
            </w:r>
          </w:p>
        </w:tc>
        <w:tc>
          <w:tcPr>
            <w:tcW w:w="608" w:type="dxa"/>
            <w:shd w:val="clear" w:color="auto" w:fill="auto"/>
          </w:tcPr>
          <w:p w14:paraId="106DD163" w14:textId="77777777" w:rsidR="00E076A1" w:rsidRPr="00E076A1" w:rsidRDefault="00E076A1" w:rsidP="00E076A1">
            <w:r w:rsidRPr="00E076A1">
              <w:t>X</w:t>
            </w:r>
          </w:p>
        </w:tc>
      </w:tr>
      <w:tr w:rsidR="00E076A1" w:rsidRPr="00E076A1" w14:paraId="0705C673" w14:textId="77777777" w:rsidTr="00E076A1">
        <w:trPr>
          <w:trHeight w:val="768"/>
        </w:trPr>
        <w:tc>
          <w:tcPr>
            <w:tcW w:w="3928" w:type="dxa"/>
            <w:shd w:val="clear" w:color="auto" w:fill="auto"/>
            <w:vAlign w:val="center"/>
          </w:tcPr>
          <w:p w14:paraId="76B4F3C9" w14:textId="77777777" w:rsidR="00E076A1" w:rsidRPr="00E076A1" w:rsidRDefault="00E076A1" w:rsidP="00E076A1">
            <w:r w:rsidRPr="00E076A1">
              <w:rPr>
                <w:rFonts w:eastAsia="Verdana"/>
              </w:rPr>
              <w:t>Katherine Blouin</w:t>
            </w:r>
          </w:p>
        </w:tc>
        <w:tc>
          <w:tcPr>
            <w:tcW w:w="568" w:type="dxa"/>
            <w:shd w:val="clear" w:color="auto" w:fill="auto"/>
            <w:vAlign w:val="center"/>
          </w:tcPr>
          <w:p w14:paraId="16F94C4D" w14:textId="204303C6" w:rsidR="00E076A1" w:rsidRPr="00E076A1" w:rsidRDefault="00E076A1" w:rsidP="00E076A1">
            <w:r w:rsidRPr="00E076A1">
              <w:t>X</w:t>
            </w:r>
          </w:p>
        </w:tc>
        <w:tc>
          <w:tcPr>
            <w:tcW w:w="3127" w:type="dxa"/>
            <w:shd w:val="clear" w:color="auto" w:fill="auto"/>
            <w:vAlign w:val="center"/>
          </w:tcPr>
          <w:p w14:paraId="74F0D733" w14:textId="77777777" w:rsidR="00E076A1" w:rsidRPr="00E076A1" w:rsidRDefault="00E076A1" w:rsidP="00E076A1">
            <w:r w:rsidRPr="00E076A1">
              <w:rPr>
                <w:rFonts w:eastAsia="Verdana"/>
              </w:rPr>
              <w:t>Rodrigue Vieyra</w:t>
            </w:r>
          </w:p>
        </w:tc>
        <w:tc>
          <w:tcPr>
            <w:tcW w:w="608" w:type="dxa"/>
            <w:shd w:val="clear" w:color="auto" w:fill="auto"/>
          </w:tcPr>
          <w:p w14:paraId="567CA654" w14:textId="77777777" w:rsidR="00E076A1" w:rsidRPr="00E076A1" w:rsidRDefault="00E076A1" w:rsidP="00E076A1">
            <w:r w:rsidRPr="00E076A1">
              <w:t>X</w:t>
            </w:r>
          </w:p>
        </w:tc>
      </w:tr>
      <w:tr w:rsidR="00E076A1" w:rsidRPr="00E076A1" w14:paraId="1D763D27" w14:textId="77777777" w:rsidTr="00E076A1">
        <w:trPr>
          <w:trHeight w:val="768"/>
        </w:trPr>
        <w:tc>
          <w:tcPr>
            <w:tcW w:w="3928" w:type="dxa"/>
            <w:shd w:val="clear" w:color="auto" w:fill="auto"/>
            <w:vAlign w:val="center"/>
          </w:tcPr>
          <w:p w14:paraId="039AECC4" w14:textId="77777777" w:rsidR="00E076A1" w:rsidRPr="00E076A1" w:rsidRDefault="00E076A1" w:rsidP="00E076A1">
            <w:r w:rsidRPr="00E076A1">
              <w:rPr>
                <w:rFonts w:eastAsia="Verdana"/>
              </w:rPr>
              <w:t xml:space="preserve"> John Di Fruscia</w:t>
            </w:r>
          </w:p>
        </w:tc>
        <w:tc>
          <w:tcPr>
            <w:tcW w:w="568" w:type="dxa"/>
            <w:shd w:val="clear" w:color="auto" w:fill="auto"/>
            <w:vAlign w:val="center"/>
          </w:tcPr>
          <w:p w14:paraId="6979DD83" w14:textId="77777777" w:rsidR="00E076A1" w:rsidRPr="00E076A1" w:rsidRDefault="00E076A1" w:rsidP="00E076A1">
            <w:r w:rsidRPr="00E076A1">
              <w:t>X</w:t>
            </w:r>
          </w:p>
        </w:tc>
        <w:tc>
          <w:tcPr>
            <w:tcW w:w="3127" w:type="dxa"/>
            <w:shd w:val="clear" w:color="auto" w:fill="auto"/>
            <w:vAlign w:val="center"/>
          </w:tcPr>
          <w:p w14:paraId="0333E148" w14:textId="77777777" w:rsidR="00E076A1" w:rsidRPr="00E076A1" w:rsidRDefault="00E076A1" w:rsidP="00E076A1">
            <w:r w:rsidRPr="00E076A1">
              <w:rPr>
                <w:rFonts w:eastAsia="Verdana"/>
              </w:rPr>
              <w:t>Adrian Mansard</w:t>
            </w:r>
          </w:p>
        </w:tc>
        <w:tc>
          <w:tcPr>
            <w:tcW w:w="608" w:type="dxa"/>
            <w:shd w:val="clear" w:color="auto" w:fill="auto"/>
          </w:tcPr>
          <w:p w14:paraId="78562FD7" w14:textId="77777777" w:rsidR="00E076A1" w:rsidRPr="00E076A1" w:rsidRDefault="00E076A1" w:rsidP="00E076A1">
            <w:r w:rsidRPr="00E076A1">
              <w:t>X</w:t>
            </w:r>
          </w:p>
        </w:tc>
      </w:tr>
      <w:tr w:rsidR="00E076A1" w:rsidRPr="00E076A1" w14:paraId="47E36979" w14:textId="77777777" w:rsidTr="00E076A1">
        <w:trPr>
          <w:trHeight w:val="768"/>
        </w:trPr>
        <w:tc>
          <w:tcPr>
            <w:tcW w:w="3928" w:type="dxa"/>
            <w:shd w:val="clear" w:color="auto" w:fill="auto"/>
            <w:vAlign w:val="center"/>
          </w:tcPr>
          <w:p w14:paraId="5C14B6E4" w14:textId="77777777" w:rsidR="00E076A1" w:rsidRPr="00E076A1" w:rsidRDefault="00E076A1" w:rsidP="00E076A1">
            <w:r w:rsidRPr="00E076A1">
              <w:rPr>
                <w:rFonts w:eastAsia="Verdana"/>
              </w:rPr>
              <w:t xml:space="preserve"> Aminata Diop – enseignante </w:t>
            </w:r>
          </w:p>
        </w:tc>
        <w:tc>
          <w:tcPr>
            <w:tcW w:w="568" w:type="dxa"/>
            <w:shd w:val="clear" w:color="auto" w:fill="auto"/>
            <w:vAlign w:val="center"/>
          </w:tcPr>
          <w:p w14:paraId="21B92BBC" w14:textId="77777777" w:rsidR="00E076A1" w:rsidRPr="00E076A1" w:rsidRDefault="00E076A1" w:rsidP="00E076A1">
            <w:r w:rsidRPr="00E076A1">
              <w:t>X</w:t>
            </w:r>
          </w:p>
        </w:tc>
        <w:tc>
          <w:tcPr>
            <w:tcW w:w="3127" w:type="dxa"/>
            <w:shd w:val="clear" w:color="auto" w:fill="auto"/>
            <w:vAlign w:val="center"/>
          </w:tcPr>
          <w:p w14:paraId="57CF9C25" w14:textId="77777777" w:rsidR="00E076A1" w:rsidRPr="00E076A1" w:rsidRDefault="00E076A1" w:rsidP="00E076A1">
            <w:r w:rsidRPr="00E076A1">
              <w:t xml:space="preserve">Miriam Cohen – </w:t>
            </w:r>
            <w:proofErr w:type="spellStart"/>
            <w:r w:rsidRPr="00E076A1">
              <w:t>Dir</w:t>
            </w:r>
            <w:proofErr w:type="spellEnd"/>
            <w:r w:rsidRPr="00E076A1">
              <w:t xml:space="preserve">. Adj. </w:t>
            </w:r>
          </w:p>
        </w:tc>
        <w:tc>
          <w:tcPr>
            <w:tcW w:w="608" w:type="dxa"/>
            <w:shd w:val="clear" w:color="auto" w:fill="auto"/>
          </w:tcPr>
          <w:p w14:paraId="52A610E8" w14:textId="77777777" w:rsidR="00E076A1" w:rsidRPr="00E076A1" w:rsidRDefault="00E076A1" w:rsidP="00E076A1">
            <w:r w:rsidRPr="00E076A1">
              <w:t>X</w:t>
            </w:r>
          </w:p>
        </w:tc>
      </w:tr>
      <w:tr w:rsidR="00E076A1" w:rsidRPr="00E076A1" w14:paraId="0D5BE166" w14:textId="77777777" w:rsidTr="00E076A1">
        <w:trPr>
          <w:trHeight w:val="738"/>
        </w:trPr>
        <w:tc>
          <w:tcPr>
            <w:tcW w:w="3928" w:type="dxa"/>
            <w:shd w:val="clear" w:color="auto" w:fill="auto"/>
            <w:vAlign w:val="center"/>
          </w:tcPr>
          <w:p w14:paraId="7A5234F3" w14:textId="77777777" w:rsidR="00E076A1" w:rsidRPr="00E076A1" w:rsidRDefault="00E076A1" w:rsidP="00E076A1">
            <w:r w:rsidRPr="00E076A1">
              <w:t xml:space="preserve">Gwendoline </w:t>
            </w:r>
            <w:r w:rsidRPr="00E076A1">
              <w:rPr>
                <w:rFonts w:eastAsia="Verdana"/>
              </w:rPr>
              <w:t>Veniat</w:t>
            </w:r>
            <w:r w:rsidRPr="00E076A1">
              <w:t xml:space="preserve"> - enseignante</w:t>
            </w:r>
          </w:p>
        </w:tc>
        <w:tc>
          <w:tcPr>
            <w:tcW w:w="568" w:type="dxa"/>
            <w:shd w:val="clear" w:color="auto" w:fill="auto"/>
            <w:vAlign w:val="center"/>
          </w:tcPr>
          <w:p w14:paraId="3EC640FE" w14:textId="77777777" w:rsidR="00E076A1" w:rsidRPr="00E076A1" w:rsidRDefault="00E076A1" w:rsidP="00E076A1">
            <w:r w:rsidRPr="00E076A1">
              <w:t>X</w:t>
            </w:r>
          </w:p>
        </w:tc>
        <w:tc>
          <w:tcPr>
            <w:tcW w:w="3127" w:type="dxa"/>
            <w:shd w:val="clear" w:color="auto" w:fill="auto"/>
            <w:vAlign w:val="center"/>
          </w:tcPr>
          <w:p w14:paraId="56B82DB5" w14:textId="77777777" w:rsidR="00E076A1" w:rsidRPr="00E076A1" w:rsidRDefault="00E076A1" w:rsidP="00E076A1">
            <w:r w:rsidRPr="00E076A1">
              <w:t>Karima Foul – Direction</w:t>
            </w:r>
          </w:p>
        </w:tc>
        <w:tc>
          <w:tcPr>
            <w:tcW w:w="608" w:type="dxa"/>
            <w:shd w:val="clear" w:color="auto" w:fill="auto"/>
          </w:tcPr>
          <w:p w14:paraId="72BE65FF" w14:textId="77777777" w:rsidR="00E076A1" w:rsidRPr="00E076A1" w:rsidRDefault="00E076A1" w:rsidP="00E076A1">
            <w:r w:rsidRPr="00E076A1">
              <w:t>X</w:t>
            </w:r>
          </w:p>
        </w:tc>
      </w:tr>
    </w:tbl>
    <w:p w14:paraId="7689206E" w14:textId="77777777" w:rsidR="00E076A1" w:rsidRDefault="00E076A1"/>
    <w:p w14:paraId="7E52C2B2" w14:textId="77777777" w:rsidR="00E076A1" w:rsidRDefault="00E076A1"/>
    <w:p w14:paraId="2C1FA3B8" w14:textId="52015C54" w:rsidR="0067503D" w:rsidRPr="006D150C" w:rsidRDefault="00E076A1">
      <w:pPr>
        <w:rPr>
          <w:b/>
          <w:smallCaps/>
        </w:rPr>
      </w:pPr>
      <w:r>
        <w:rPr>
          <w:b/>
          <w:smallCaps/>
        </w:rPr>
        <w:t xml:space="preserve">2. </w:t>
      </w:r>
      <w:r w:rsidR="00E067E4" w:rsidRPr="006D150C">
        <w:rPr>
          <w:b/>
          <w:smallCaps/>
        </w:rPr>
        <w:t>Mot de bienvenue de Mme Foul</w:t>
      </w:r>
    </w:p>
    <w:p w14:paraId="54D89B37" w14:textId="77777777" w:rsidR="00E067E4" w:rsidRDefault="00E067E4">
      <w:r>
        <w:t>Heureux d'être de retour après la semaine de relâche.</w:t>
      </w:r>
    </w:p>
    <w:p w14:paraId="193FD5C3" w14:textId="77777777" w:rsidR="00E076A1" w:rsidRDefault="00E067E4">
      <w:r>
        <w:t xml:space="preserve">Restrictions en partie levées. </w:t>
      </w:r>
    </w:p>
    <w:p w14:paraId="14C770DD" w14:textId="40F86C1D" w:rsidR="00E067E4" w:rsidRDefault="00E067E4">
      <w:r>
        <w:t>La désinfection et le lavage des mains demeurent.</w:t>
      </w:r>
    </w:p>
    <w:p w14:paraId="424186A2" w14:textId="752173A5" w:rsidR="00E067E4" w:rsidRDefault="00E067E4">
      <w:r>
        <w:t>La cour d'éco</w:t>
      </w:r>
      <w:r w:rsidR="00E076A1">
        <w:t>le est désormais ouverte à tout le monde et l</w:t>
      </w:r>
      <w:r>
        <w:t>es enfants sont heureux de pouvoir jouer n'importe où dans la cour d'école.</w:t>
      </w:r>
    </w:p>
    <w:p w14:paraId="67067BC9" w14:textId="77777777" w:rsidR="006D150C" w:rsidRDefault="006D150C"/>
    <w:p w14:paraId="576E48DF" w14:textId="1F5E82A6" w:rsidR="00FD1FEE" w:rsidRPr="006D150C" w:rsidRDefault="00E076A1">
      <w:pPr>
        <w:rPr>
          <w:b/>
          <w:smallCaps/>
        </w:rPr>
      </w:pPr>
      <w:r>
        <w:rPr>
          <w:b/>
          <w:smallCaps/>
        </w:rPr>
        <w:t xml:space="preserve">3. </w:t>
      </w:r>
      <w:r w:rsidR="00FD1FEE" w:rsidRPr="006D150C">
        <w:rPr>
          <w:b/>
          <w:smallCaps/>
        </w:rPr>
        <w:t>Approbation du procès-verbal</w:t>
      </w:r>
      <w:r w:rsidR="006D150C" w:rsidRPr="006D150C">
        <w:rPr>
          <w:b/>
          <w:smallCaps/>
        </w:rPr>
        <w:t xml:space="preserve"> de la dernière réunion</w:t>
      </w:r>
    </w:p>
    <w:p w14:paraId="7D393A74" w14:textId="77777777" w:rsidR="006D150C" w:rsidRDefault="006D150C"/>
    <w:p w14:paraId="3CEE7997" w14:textId="3BFAFFCE" w:rsidR="00FD1FEE" w:rsidRDefault="006D150C">
      <w:r>
        <w:t>Procès-verbal a</w:t>
      </w:r>
      <w:r w:rsidR="00E076A1">
        <w:t>pprouvé par John D</w:t>
      </w:r>
      <w:r w:rsidR="00FD1FEE">
        <w:t>i Fruscia</w:t>
      </w:r>
      <w:r>
        <w:t>,</w:t>
      </w:r>
      <w:r w:rsidR="00FD1FEE">
        <w:t xml:space="preserve"> secondé par Maureen </w:t>
      </w:r>
      <w:r w:rsidR="00E076A1">
        <w:t>Doolub</w:t>
      </w:r>
    </w:p>
    <w:p w14:paraId="23BB62E2" w14:textId="77777777" w:rsidR="00FD1FEE" w:rsidRDefault="00FD1FEE"/>
    <w:p w14:paraId="35733A98" w14:textId="15B9109E" w:rsidR="006D150C" w:rsidRDefault="00E076A1">
      <w:pPr>
        <w:rPr>
          <w:b/>
          <w:smallCaps/>
        </w:rPr>
      </w:pPr>
      <w:r>
        <w:rPr>
          <w:b/>
          <w:smallCaps/>
        </w:rPr>
        <w:t xml:space="preserve">4. </w:t>
      </w:r>
      <w:r w:rsidR="006D150C" w:rsidRPr="006D150C">
        <w:rPr>
          <w:b/>
          <w:smallCaps/>
        </w:rPr>
        <w:t xml:space="preserve">Approbation </w:t>
      </w:r>
      <w:r w:rsidR="006D150C">
        <w:rPr>
          <w:b/>
          <w:smallCaps/>
        </w:rPr>
        <w:t>de l'ordre du jour</w:t>
      </w:r>
    </w:p>
    <w:p w14:paraId="687FF33B" w14:textId="77777777" w:rsidR="006D150C" w:rsidRDefault="006D150C"/>
    <w:p w14:paraId="66CD4773" w14:textId="6AA6A29B" w:rsidR="00FD1FEE" w:rsidRDefault="00E076A1">
      <w:r>
        <w:t>O</w:t>
      </w:r>
      <w:r w:rsidR="00FD1FEE">
        <w:t>rdre du jour approuvé par Katherine</w:t>
      </w:r>
      <w:r>
        <w:t xml:space="preserve"> Blouin</w:t>
      </w:r>
      <w:r w:rsidR="00FD1FEE">
        <w:t xml:space="preserve"> et Adrian Mansard</w:t>
      </w:r>
    </w:p>
    <w:p w14:paraId="2BD5E768" w14:textId="77777777" w:rsidR="00E067E4" w:rsidRDefault="00E067E4"/>
    <w:p w14:paraId="481B40FF" w14:textId="7EB9DC69" w:rsidR="00E067E4" w:rsidRPr="006D150C" w:rsidRDefault="00E076A1" w:rsidP="00E067E4">
      <w:pPr>
        <w:rPr>
          <w:b/>
          <w:smallCaps/>
        </w:rPr>
      </w:pPr>
      <w:r>
        <w:rPr>
          <w:b/>
          <w:smallCaps/>
        </w:rPr>
        <w:t>5</w:t>
      </w:r>
      <w:r w:rsidR="006D150C" w:rsidRPr="006D150C">
        <w:rPr>
          <w:b/>
          <w:smallCaps/>
        </w:rPr>
        <w:t>. Fê</w:t>
      </w:r>
      <w:r w:rsidR="00E067E4" w:rsidRPr="006D150C">
        <w:rPr>
          <w:b/>
          <w:smallCaps/>
        </w:rPr>
        <w:t>te Champêtre</w:t>
      </w:r>
    </w:p>
    <w:p w14:paraId="6BF9A08B" w14:textId="77777777" w:rsidR="006D150C" w:rsidRPr="00FD1FEE" w:rsidRDefault="006D150C" w:rsidP="00E067E4">
      <w:pPr>
        <w:rPr>
          <w:b/>
        </w:rPr>
      </w:pPr>
    </w:p>
    <w:p w14:paraId="589943A9" w14:textId="7D19251A" w:rsidR="00E067E4" w:rsidRDefault="00FD1FEE" w:rsidP="00E067E4">
      <w:r>
        <w:t>Pour le momen</w:t>
      </w:r>
      <w:r w:rsidR="00297431">
        <w:t>t on ne peut pas organiser d'évè</w:t>
      </w:r>
      <w:r>
        <w:t>nements tels qu'une fête champêtre. Si jamais la situation change, une autre rencontre de parents dédiée à l'organisation d'un évènement sera organisée par Mme Foul.</w:t>
      </w:r>
    </w:p>
    <w:p w14:paraId="2E699CA0" w14:textId="77777777" w:rsidR="00CE2557" w:rsidRDefault="00CE2557" w:rsidP="00E067E4"/>
    <w:p w14:paraId="24AA6CB6" w14:textId="1E65F0C1" w:rsidR="00CE2557" w:rsidRDefault="00E076A1" w:rsidP="00E067E4">
      <w:r>
        <w:t>M.</w:t>
      </w:r>
      <w:r w:rsidR="00CE2557">
        <w:t xml:space="preserve"> Di Fruscia rappelle qu'au cours de années passées seule la date de l'évènement </w:t>
      </w:r>
      <w:r>
        <w:t>était</w:t>
      </w:r>
      <w:r w:rsidR="00CE2557">
        <w:t xml:space="preserve"> fixée en mars. Mme Foul précise que la fête a normalement lieu fin mai/début juin.</w:t>
      </w:r>
    </w:p>
    <w:p w14:paraId="50729521" w14:textId="77777777" w:rsidR="00F505BA" w:rsidRDefault="00F505BA" w:rsidP="00E067E4"/>
    <w:p w14:paraId="56CFE0D6" w14:textId="5201B16B" w:rsidR="00F505BA" w:rsidRDefault="00F505BA" w:rsidP="00E067E4">
      <w:r>
        <w:t xml:space="preserve">M. Di Fruscia explique </w:t>
      </w:r>
      <w:r w:rsidR="00E076A1">
        <w:t>en quoi consistait la fête</w:t>
      </w:r>
      <w:r>
        <w:t xml:space="preserve"> avant la pandémie et souligne que les enfants </w:t>
      </w:r>
      <w:r w:rsidR="00297431">
        <w:t>ont toujours très hâte à cet évè</w:t>
      </w:r>
      <w:r>
        <w:t>nement</w:t>
      </w:r>
      <w:r w:rsidR="00297431">
        <w:t xml:space="preserve"> et qu'il s'agit d'une opportunité pour la communauté de l'école de se rencontrer</w:t>
      </w:r>
      <w:r>
        <w:t>. L'organisation de la fête requiert beaucoup d'efforts de</w:t>
      </w:r>
      <w:r w:rsidR="00E076A1">
        <w:t xml:space="preserve"> la part de</w:t>
      </w:r>
      <w:r>
        <w:t xml:space="preserve"> l'école, ainsi que l'implication bénévole</w:t>
      </w:r>
      <w:r w:rsidR="00297431">
        <w:t xml:space="preserve"> (et dans une certaine mesure financière)</w:t>
      </w:r>
      <w:r>
        <w:t xml:space="preserve"> des parents.</w:t>
      </w:r>
      <w:r w:rsidR="006D150C">
        <w:t xml:space="preserve"> Mme Foul indique qu'il est normalement</w:t>
      </w:r>
      <w:r w:rsidR="00E076A1">
        <w:t xml:space="preserve"> nécessaire de </w:t>
      </w:r>
      <w:proofErr w:type="gramStart"/>
      <w:r w:rsidR="00E076A1">
        <w:t>réserver à l'ava</w:t>
      </w:r>
      <w:r w:rsidR="006D150C">
        <w:t>nce</w:t>
      </w:r>
      <w:proofErr w:type="gramEnd"/>
      <w:r w:rsidR="006D150C">
        <w:t xml:space="preserve"> les installations et jeux tels </w:t>
      </w:r>
      <w:r w:rsidR="00E076A1">
        <w:t xml:space="preserve">que </w:t>
      </w:r>
      <w:r w:rsidR="006D150C">
        <w:t>les château</w:t>
      </w:r>
      <w:r w:rsidR="00E076A1">
        <w:t>x</w:t>
      </w:r>
      <w:r w:rsidR="006D150C">
        <w:t xml:space="preserve"> gonflables.</w:t>
      </w:r>
    </w:p>
    <w:p w14:paraId="7EA1D2FB" w14:textId="77777777" w:rsidR="006D150C" w:rsidRDefault="006D150C" w:rsidP="00E067E4"/>
    <w:p w14:paraId="2127DBC6" w14:textId="490B2470" w:rsidR="006D150C" w:rsidRDefault="00E076A1" w:rsidP="00E067E4">
      <w:r>
        <w:t>M.</w:t>
      </w:r>
      <w:r w:rsidR="006D150C">
        <w:t xml:space="preserve"> Rouillon demande si les réservations se font avec un dépôt. Mme Foul répond que oui, et donc qu'en cas de réservation avant le lever des restrictions sanitaires, il faudra prendre en compte </w:t>
      </w:r>
      <w:r>
        <w:t xml:space="preserve">ce dépôt </w:t>
      </w:r>
      <w:r w:rsidR="006D150C">
        <w:t xml:space="preserve">dans le budget, et </w:t>
      </w:r>
      <w:r>
        <w:t>aussi être prêts à prendre le risque qu'il soit perdu. M. </w:t>
      </w:r>
      <w:r w:rsidR="006D150C">
        <w:t xml:space="preserve">Rouillon demande si </w:t>
      </w:r>
      <w:r>
        <w:t>un budget précédent peut être m</w:t>
      </w:r>
      <w:r w:rsidR="006D150C">
        <w:t>is à la disposition du comité. Mme Foul répond que oui, et qu'elle</w:t>
      </w:r>
      <w:r>
        <w:t xml:space="preserve"> </w:t>
      </w:r>
      <w:r w:rsidR="00AA4292">
        <w:t xml:space="preserve">informera le comité du budget conseil d’école existant. </w:t>
      </w:r>
    </w:p>
    <w:p w14:paraId="0AC5A01C" w14:textId="77777777" w:rsidR="00FD1FEE" w:rsidRDefault="00FD1FEE" w:rsidP="00E067E4"/>
    <w:p w14:paraId="5A9C135C" w14:textId="74A75BB9" w:rsidR="00E067E4" w:rsidRPr="006D150C" w:rsidRDefault="00E076A1" w:rsidP="00E067E4">
      <w:pPr>
        <w:rPr>
          <w:b/>
          <w:smallCaps/>
        </w:rPr>
      </w:pPr>
      <w:r>
        <w:rPr>
          <w:b/>
          <w:smallCaps/>
        </w:rPr>
        <w:t>6</w:t>
      </w:r>
      <w:r w:rsidR="00E067E4" w:rsidRPr="006D150C">
        <w:rPr>
          <w:b/>
          <w:smallCaps/>
        </w:rPr>
        <w:t>. Sorties de fin d’année : 6e - Ottawa</w:t>
      </w:r>
    </w:p>
    <w:p w14:paraId="309F8B50" w14:textId="77777777" w:rsidR="00E067E4" w:rsidRDefault="00E067E4" w:rsidP="00E067E4"/>
    <w:p w14:paraId="3178478F" w14:textId="651438F5" w:rsidR="000B3126" w:rsidRDefault="000B3126" w:rsidP="00E067E4">
      <w:r>
        <w:t xml:space="preserve">M. Di Fruscia fait part de la tradition </w:t>
      </w:r>
      <w:proofErr w:type="spellStart"/>
      <w:r>
        <w:t>pré-pandémie</w:t>
      </w:r>
      <w:proofErr w:type="spellEnd"/>
      <w:r>
        <w:t xml:space="preserve"> d'un voyage de 2 jours à Ottawa pour les enfants de 6e année. Plusieurs parents lui ont demandé si un tel voyage est prévu cette année.</w:t>
      </w:r>
    </w:p>
    <w:p w14:paraId="258E7466" w14:textId="77777777" w:rsidR="000B3126" w:rsidRDefault="000B3126" w:rsidP="00E067E4"/>
    <w:p w14:paraId="53D9E8EB" w14:textId="513CB521" w:rsidR="000B3126" w:rsidRDefault="000B3126" w:rsidP="00E067E4">
      <w:r>
        <w:t xml:space="preserve">Mme Foul indique que des voyages d'une journée à </w:t>
      </w:r>
      <w:r w:rsidR="00E076A1">
        <w:t>l'intérieur de la ville</w:t>
      </w:r>
      <w:r>
        <w:t xml:space="preserve"> sont </w:t>
      </w:r>
      <w:r w:rsidR="00E076A1">
        <w:t xml:space="preserve">aussi </w:t>
      </w:r>
      <w:r>
        <w:t>no</w:t>
      </w:r>
      <w:r w:rsidR="00E076A1">
        <w:t>rmalement organisé</w:t>
      </w:r>
      <w:r>
        <w:t xml:space="preserve">s. </w:t>
      </w:r>
      <w:r w:rsidR="00AB0F8B">
        <w:t>C</w:t>
      </w:r>
      <w:r>
        <w:t xml:space="preserve">es voyages sont désormais permis. </w:t>
      </w:r>
      <w:proofErr w:type="gramStart"/>
      <w:r>
        <w:t>Par contre</w:t>
      </w:r>
      <w:proofErr w:type="gramEnd"/>
      <w:r w:rsidR="00E076A1">
        <w:t>,</w:t>
      </w:r>
      <w:r>
        <w:t xml:space="preserve"> la sortie de fin d'année pour les 6e année n'est pas encore permise, notamment en raison du fait qu'ils doivent dormir à l'extérieur de leur domicile.</w:t>
      </w:r>
    </w:p>
    <w:p w14:paraId="685047C0" w14:textId="77777777" w:rsidR="00AB0F8B" w:rsidRDefault="00AB0F8B" w:rsidP="00E067E4"/>
    <w:p w14:paraId="055480AF" w14:textId="5ACC1F25" w:rsidR="00AB0F8B" w:rsidRDefault="002F2743" w:rsidP="00E067E4">
      <w:r>
        <w:t>M. Ro</w:t>
      </w:r>
      <w:r w:rsidR="00AB0F8B">
        <w:t>uillon et Mme Do</w:t>
      </w:r>
      <w:r>
        <w:t>ol</w:t>
      </w:r>
      <w:r w:rsidR="00AB0F8B">
        <w:t xml:space="preserve">ub demandent comment </w:t>
      </w:r>
      <w:r w:rsidR="00431050">
        <w:t>les sorties scolaires sont</w:t>
      </w:r>
      <w:r w:rsidR="00AB0F8B">
        <w:t xml:space="preserve"> financé</w:t>
      </w:r>
      <w:r w:rsidR="00431050">
        <w:t>es</w:t>
      </w:r>
      <w:r w:rsidR="00AB0F8B">
        <w:t xml:space="preserve">. Mme Foul répond que normalement </w:t>
      </w:r>
      <w:r w:rsidR="00431050">
        <w:t xml:space="preserve">le conseil d’école paye un autobus par classe, </w:t>
      </w:r>
      <w:r w:rsidR="00AB0F8B">
        <w:t>l'école a un certain budget et que les parents doivent aussi donner leur accord et payer une p</w:t>
      </w:r>
      <w:r w:rsidR="00E076A1">
        <w:t>etite contribution</w:t>
      </w:r>
      <w:r w:rsidR="00431050">
        <w:t xml:space="preserve"> jusqu’à $20</w:t>
      </w:r>
      <w:r w:rsidR="00E076A1">
        <w:t xml:space="preserve"> sur </w:t>
      </w:r>
      <w:proofErr w:type="spellStart"/>
      <w:r w:rsidR="00E076A1">
        <w:t>S</w:t>
      </w:r>
      <w:r w:rsidR="00AB0F8B">
        <w:t>choolday</w:t>
      </w:r>
      <w:proofErr w:type="spellEnd"/>
      <w:r w:rsidR="00AB0F8B">
        <w:t>. Mme Foul va se renseigner au sujet des prix</w:t>
      </w:r>
      <w:r w:rsidR="00431050">
        <w:t xml:space="preserve"> des autobus pour cette année</w:t>
      </w:r>
      <w:r w:rsidR="00AB0F8B">
        <w:t>.</w:t>
      </w:r>
    </w:p>
    <w:p w14:paraId="4FD4ED6E" w14:textId="77777777" w:rsidR="00AB0F8B" w:rsidRDefault="00AB0F8B" w:rsidP="00E067E4"/>
    <w:p w14:paraId="6ADD6F62" w14:textId="5994662C" w:rsidR="00AB0F8B" w:rsidRDefault="00E076A1" w:rsidP="00E067E4">
      <w:r>
        <w:t>Mme</w:t>
      </w:r>
      <w:r w:rsidR="00AB0F8B">
        <w:t xml:space="preserve"> Veniat a des doutes au sujet de la </w:t>
      </w:r>
      <w:r w:rsidR="002F2743">
        <w:t>faisabilité d'un voyage à l'ext</w:t>
      </w:r>
      <w:r w:rsidR="00AB0F8B">
        <w:t xml:space="preserve">érieur. Elle rappelle que le coût du voyage avant la pandémie était de </w:t>
      </w:r>
      <w:r w:rsidR="00431050">
        <w:t xml:space="preserve">plus de </w:t>
      </w:r>
      <w:r w:rsidR="00AB0F8B">
        <w:t xml:space="preserve">8,000$. Le bus </w:t>
      </w:r>
      <w:r w:rsidR="009534CF">
        <w:t>coûte</w:t>
      </w:r>
      <w:r w:rsidR="00AB0F8B">
        <w:t xml:space="preserve"> très cher. </w:t>
      </w:r>
      <w:r w:rsidR="00431050">
        <w:t>Durant toute l’année, les élèves de 6</w:t>
      </w:r>
      <w:r w:rsidR="00431050" w:rsidRPr="00431050">
        <w:rPr>
          <w:vertAlign w:val="superscript"/>
        </w:rPr>
        <w:t>e</w:t>
      </w:r>
      <w:r w:rsidR="00431050">
        <w:t xml:space="preserve"> année organisaient des levées de fon</w:t>
      </w:r>
      <w:r w:rsidR="00844625">
        <w:t xml:space="preserve">ds à cet effet. </w:t>
      </w:r>
      <w:r w:rsidR="00AB0F8B">
        <w:t xml:space="preserve">Elle se demande si un format torontois </w:t>
      </w:r>
      <w:r w:rsidR="002F2743">
        <w:t xml:space="preserve">(des sorties étalées sur 3 jours par exemple) </w:t>
      </w:r>
      <w:r w:rsidR="00AB0F8B">
        <w:t xml:space="preserve">peut être développé, d'autant qu'il est très tard pour une levée de fonds. </w:t>
      </w:r>
    </w:p>
    <w:p w14:paraId="35FA2A79" w14:textId="77777777" w:rsidR="000B3919" w:rsidRDefault="000B3919" w:rsidP="00E067E4"/>
    <w:p w14:paraId="593C4776" w14:textId="064850D4" w:rsidR="000B3919" w:rsidRDefault="00E076A1" w:rsidP="00E067E4">
      <w:r>
        <w:t>Mme</w:t>
      </w:r>
      <w:r w:rsidR="000B3919">
        <w:t xml:space="preserve"> Diop indique que les autres classes font des activités organisées par les enseignants (musée, aquarium, jardin zoologique quartier). Celles-ci sont toujours en lien avec le curriculum.</w:t>
      </w:r>
    </w:p>
    <w:p w14:paraId="4DF21C96" w14:textId="77777777" w:rsidR="000B3919" w:rsidRDefault="000B3919" w:rsidP="00E067E4"/>
    <w:p w14:paraId="5FE31850" w14:textId="55F3E062" w:rsidR="00170974" w:rsidRDefault="00E076A1" w:rsidP="00E067E4">
      <w:r>
        <w:t>M.</w:t>
      </w:r>
      <w:r w:rsidR="000B3919">
        <w:t xml:space="preserve"> Mansard exprime son soutien à l'idée de sorties éducatives d'un jour. Il suggère que des parents volontaires </w:t>
      </w:r>
      <w:r>
        <w:t>se joignent</w:t>
      </w:r>
      <w:r w:rsidR="000B3919">
        <w:t xml:space="preserve"> au groupe. </w:t>
      </w:r>
      <w:r w:rsidR="00170974">
        <w:t>Mme Diop répond qu'il y a généralement des guides lors de sorties.</w:t>
      </w:r>
    </w:p>
    <w:p w14:paraId="7E38577D" w14:textId="77777777" w:rsidR="00170974" w:rsidRDefault="00170974" w:rsidP="00E067E4"/>
    <w:p w14:paraId="5C3F8593" w14:textId="2D2093AE" w:rsidR="000B3919" w:rsidRDefault="000B3919" w:rsidP="00E067E4">
      <w:r>
        <w:t>Mme Doolub indique qu'elle va se renseigner au sujet de fonds de la ville de Toronto (par exemple au TSO), auxquels elle a accès.</w:t>
      </w:r>
      <w:r w:rsidR="00170974">
        <w:t xml:space="preserve"> </w:t>
      </w:r>
      <w:r w:rsidR="00E076A1">
        <w:t>Mme</w:t>
      </w:r>
      <w:r w:rsidR="00F21A55">
        <w:t xml:space="preserve"> Blouin indique qu'elle est en mesure de mettre les </w:t>
      </w:r>
      <w:bookmarkStart w:id="0" w:name="_Hlk99524364"/>
      <w:r w:rsidR="00F21A55">
        <w:lastRenderedPageBreak/>
        <w:t>enseignant.es qui le souhaitent en contact avec les conservateurs d'histoire ancienne, ainsi que de cultures africaines et d'art islamique</w:t>
      </w:r>
      <w:r w:rsidR="00E076A1">
        <w:t>s</w:t>
      </w:r>
      <w:r w:rsidR="00F21A55">
        <w:t>, au ROM. Idem pour les gravures à l'AGO et l'Aga Khan Museum.</w:t>
      </w:r>
      <w:r w:rsidR="00E076A1">
        <w:t xml:space="preserve"> Plusieurs s</w:t>
      </w:r>
      <w:r w:rsidR="002C5FEB">
        <w:t>uggestions de</w:t>
      </w:r>
      <w:r w:rsidR="00E076A1">
        <w:t xml:space="preserve"> lieux de sortie sont faite</w:t>
      </w:r>
      <w:r w:rsidR="00844625">
        <w:t>s</w:t>
      </w:r>
      <w:r w:rsidR="00E076A1">
        <w:t xml:space="preserve"> par</w:t>
      </w:r>
      <w:r w:rsidR="002C5FEB">
        <w:t xml:space="preserve"> Mme Doolub dans le chat.</w:t>
      </w:r>
    </w:p>
    <w:p w14:paraId="3A10CC3E" w14:textId="77777777" w:rsidR="000B3126" w:rsidRDefault="000B3126" w:rsidP="00E067E4"/>
    <w:bookmarkEnd w:id="0"/>
    <w:p w14:paraId="73B03C33" w14:textId="4DD9F66C" w:rsidR="00E067E4" w:rsidRDefault="00E067E4" w:rsidP="00E067E4">
      <w:pPr>
        <w:rPr>
          <w:b/>
          <w:smallCaps/>
        </w:rPr>
      </w:pPr>
      <w:r w:rsidRPr="006D150C">
        <w:rPr>
          <w:b/>
          <w:smallCaps/>
        </w:rPr>
        <w:t xml:space="preserve">3. </w:t>
      </w:r>
      <w:proofErr w:type="spellStart"/>
      <w:r w:rsidRPr="006D150C">
        <w:rPr>
          <w:b/>
          <w:smallCaps/>
        </w:rPr>
        <w:t>FunScrip</w:t>
      </w:r>
      <w:r w:rsidR="002C5FEB">
        <w:rPr>
          <w:b/>
          <w:smallCaps/>
        </w:rPr>
        <w:t>t</w:t>
      </w:r>
      <w:proofErr w:type="spellEnd"/>
    </w:p>
    <w:p w14:paraId="2A7E6448" w14:textId="77777777" w:rsidR="002C5FEB" w:rsidRDefault="002C5FEB" w:rsidP="00E067E4">
      <w:pPr>
        <w:rPr>
          <w:b/>
          <w:smallCaps/>
        </w:rPr>
      </w:pPr>
    </w:p>
    <w:p w14:paraId="3DCF6606" w14:textId="0A64AA3B" w:rsidR="002C5FEB" w:rsidRDefault="00893B18" w:rsidP="00E067E4">
      <w:r>
        <w:t xml:space="preserve">Pour faire suite à notre conversation de novembre, </w:t>
      </w:r>
      <w:r w:rsidRPr="00893B18">
        <w:t>M. Rouillon</w:t>
      </w:r>
      <w:r>
        <w:t xml:space="preserve"> a contacté </w:t>
      </w:r>
      <w:proofErr w:type="spellStart"/>
      <w:r>
        <w:t>Funscrip</w:t>
      </w:r>
      <w:proofErr w:type="spellEnd"/>
      <w:r w:rsidR="00A23904">
        <w:t>. La levée de fonds pou</w:t>
      </w:r>
      <w:r w:rsidR="00E076A1">
        <w:t>v</w:t>
      </w:r>
      <w:r w:rsidR="00A23904">
        <w:t>ait être faite l'an passé, mais pou</w:t>
      </w:r>
      <w:r w:rsidR="00E076A1">
        <w:t>r cette année il est trop tard. En outre, il précise que les cartes cadeaux sont livrée</w:t>
      </w:r>
      <w:r w:rsidR="00A23904">
        <w:t xml:space="preserve">s à une adresse et doivent ensuite être redistribuées aux parents. </w:t>
      </w:r>
      <w:r w:rsidR="00E076A1">
        <w:t>Mme</w:t>
      </w:r>
      <w:r w:rsidR="00A23904">
        <w:t xml:space="preserve"> Florent demande si l'école peut distribuer les cartes avec les bulletins. Mme Foul répond que oui, et indique que les cartes peuvent aussi être livrées à l'école. Mme Doolub spécifie que la logistique est simple.</w:t>
      </w:r>
    </w:p>
    <w:p w14:paraId="692A8A6F" w14:textId="77777777" w:rsidR="00B92A50" w:rsidRDefault="00B92A50" w:rsidP="00E067E4"/>
    <w:p w14:paraId="200DAB6E" w14:textId="0B0D57AF" w:rsidR="00B92A50" w:rsidRDefault="00B92A50" w:rsidP="00E067E4">
      <w:r>
        <w:t xml:space="preserve">Mme Foul invite les membres du comité à soumettre </w:t>
      </w:r>
      <w:r w:rsidR="00E076A1">
        <w:t>d'</w:t>
      </w:r>
      <w:r>
        <w:t>autres idées de levées de fonds.</w:t>
      </w:r>
    </w:p>
    <w:p w14:paraId="1AD475B0" w14:textId="77777777" w:rsidR="0089435D" w:rsidRDefault="0089435D" w:rsidP="00E067E4"/>
    <w:p w14:paraId="63B3AC3D" w14:textId="1C1E960C" w:rsidR="0089435D" w:rsidRPr="00893B18" w:rsidRDefault="00F63960" w:rsidP="00E067E4">
      <w:r>
        <w:t>M. Rouillon va re</w:t>
      </w:r>
      <w:r w:rsidR="0089435D">
        <w:t>c</w:t>
      </w:r>
      <w:r>
        <w:t>o</w:t>
      </w:r>
      <w:r w:rsidR="0089435D">
        <w:t xml:space="preserve">ntacter </w:t>
      </w:r>
      <w:proofErr w:type="spellStart"/>
      <w:r w:rsidR="0089435D">
        <w:t>FunScrip</w:t>
      </w:r>
      <w:proofErr w:type="spellEnd"/>
      <w:r w:rsidR="0089435D">
        <w:t xml:space="preserve"> et planifier une réunion entre eux et le comité de parents?</w:t>
      </w:r>
    </w:p>
    <w:p w14:paraId="4B025CF3" w14:textId="77777777" w:rsidR="00E067E4" w:rsidRDefault="00E067E4" w:rsidP="00E067E4"/>
    <w:p w14:paraId="34B4A9D3" w14:textId="77777777" w:rsidR="00E067E4" w:rsidRDefault="00E067E4" w:rsidP="00E067E4">
      <w:pPr>
        <w:rPr>
          <w:b/>
          <w:smallCaps/>
        </w:rPr>
      </w:pPr>
      <w:r w:rsidRPr="006D150C">
        <w:rPr>
          <w:b/>
          <w:smallCaps/>
        </w:rPr>
        <w:t>4. Autres</w:t>
      </w:r>
    </w:p>
    <w:p w14:paraId="0E2794B4" w14:textId="77777777" w:rsidR="00456478" w:rsidRDefault="00456478" w:rsidP="00E067E4">
      <w:pPr>
        <w:rPr>
          <w:b/>
          <w:smallCaps/>
        </w:rPr>
      </w:pPr>
    </w:p>
    <w:p w14:paraId="7DC901A4" w14:textId="2350D98E" w:rsidR="00E076A1" w:rsidRPr="00E076A1" w:rsidRDefault="00E076A1" w:rsidP="00E067E4">
      <w:pPr>
        <w:rPr>
          <w:smallCaps/>
        </w:rPr>
      </w:pPr>
      <w:r>
        <w:rPr>
          <w:smallCaps/>
        </w:rPr>
        <w:t>V</w:t>
      </w:r>
      <w:r w:rsidRPr="00E076A1">
        <w:rPr>
          <w:smallCaps/>
        </w:rPr>
        <w:t xml:space="preserve">ente d'items </w:t>
      </w:r>
      <w:proofErr w:type="spellStart"/>
      <w:r w:rsidRPr="00E076A1">
        <w:rPr>
          <w:smallCaps/>
        </w:rPr>
        <w:t>GaRo</w:t>
      </w:r>
      <w:proofErr w:type="spellEnd"/>
      <w:r w:rsidRPr="00E076A1">
        <w:rPr>
          <w:smallCaps/>
        </w:rPr>
        <w:t xml:space="preserve"> sur Red Bubble</w:t>
      </w:r>
    </w:p>
    <w:p w14:paraId="1F80701F" w14:textId="6FB6E27E" w:rsidR="00456478" w:rsidRDefault="00456478" w:rsidP="00E067E4">
      <w:r>
        <w:t xml:space="preserve">M. Mansard précise que la vente d'items </w:t>
      </w:r>
      <w:proofErr w:type="spellStart"/>
      <w:r>
        <w:t>GaRo</w:t>
      </w:r>
      <w:proofErr w:type="spellEnd"/>
      <w:r>
        <w:t xml:space="preserve"> sur Red Bubble peut être chère. Mme Doolub indique que c'est profitable et pas cher. Mme Khady préfère </w:t>
      </w:r>
      <w:proofErr w:type="spellStart"/>
      <w:r>
        <w:t>FunScrip</w:t>
      </w:r>
      <w:proofErr w:type="spellEnd"/>
      <w:r>
        <w:t xml:space="preserve"> parce que les fonds servent à combler des besoins, et aussi parce que ça ne va pas dans le sens de l'accumulation d'objets. </w:t>
      </w:r>
      <w:r w:rsidR="00EB68F4">
        <w:t>Mme Foul indique qu'une vente de bouteille</w:t>
      </w:r>
      <w:r w:rsidR="00E076A1">
        <w:t>s</w:t>
      </w:r>
      <w:r w:rsidR="00EB68F4">
        <w:t xml:space="preserve"> organisée dans le passé n'a pas été un grand succès.</w:t>
      </w:r>
    </w:p>
    <w:p w14:paraId="15FC7910" w14:textId="77777777" w:rsidR="00A60DCD" w:rsidRDefault="00A60DCD" w:rsidP="00E067E4"/>
    <w:p w14:paraId="1160B9B7" w14:textId="707E3284" w:rsidR="00E076A1" w:rsidRPr="00E076A1" w:rsidRDefault="00E076A1" w:rsidP="00E067E4">
      <w:pPr>
        <w:rPr>
          <w:smallCaps/>
        </w:rPr>
      </w:pPr>
      <w:r>
        <w:rPr>
          <w:smallCaps/>
        </w:rPr>
        <w:t>Vente de pâte à biscuits</w:t>
      </w:r>
    </w:p>
    <w:p w14:paraId="11BD0FA4" w14:textId="7869366A" w:rsidR="00A60DCD" w:rsidRPr="00456478" w:rsidRDefault="00E076A1" w:rsidP="00E067E4">
      <w:r>
        <w:t>M. D</w:t>
      </w:r>
      <w:r w:rsidR="00A60DCD">
        <w:t xml:space="preserve">i Fruscia pense que la vente de </w:t>
      </w:r>
      <w:r w:rsidR="00CC6BF4">
        <w:t>pâte à biscuits</w:t>
      </w:r>
      <w:r w:rsidR="00A60DCD">
        <w:t xml:space="preserve"> pourrait être une meilleure idée.</w:t>
      </w:r>
      <w:r w:rsidR="00641FD5">
        <w:t xml:space="preserve"> La vente peut se faire sur </w:t>
      </w:r>
      <w:proofErr w:type="spellStart"/>
      <w:r w:rsidR="00641FD5">
        <w:t>S</w:t>
      </w:r>
      <w:r w:rsidR="00CC6BF4">
        <w:t>choolday</w:t>
      </w:r>
      <w:proofErr w:type="spellEnd"/>
      <w:r w:rsidR="00CC6BF4">
        <w:t>. M</w:t>
      </w:r>
      <w:r w:rsidR="00641FD5">
        <w:t>me</w:t>
      </w:r>
      <w:r w:rsidR="00CC6BF4">
        <w:t xml:space="preserve">. Doolub rappelle que la campagne Label </w:t>
      </w:r>
      <w:proofErr w:type="spellStart"/>
      <w:r w:rsidR="00CC6BF4">
        <w:t>Mabel</w:t>
      </w:r>
      <w:proofErr w:type="spellEnd"/>
      <w:r w:rsidR="00CC6BF4">
        <w:t xml:space="preserve"> ne nous a permis d'amasser que 75$.</w:t>
      </w:r>
      <w:r w:rsidR="003D1B02">
        <w:t xml:space="preserve"> Mme Khady suggère qu'un rappel soit envoyé aux parents par courriel. Mme Foul </w:t>
      </w:r>
      <w:proofErr w:type="gramStart"/>
      <w:r w:rsidR="003D1B02">
        <w:t>demande à ce</w:t>
      </w:r>
      <w:proofErr w:type="gramEnd"/>
      <w:r w:rsidR="003D1B02">
        <w:t xml:space="preserve"> qu'un message du comité soit adressé aux parents à cet effet.</w:t>
      </w:r>
      <w:r w:rsidR="005E6AC2">
        <w:t xml:space="preserve"> Mme Khady s'en chargera.</w:t>
      </w:r>
    </w:p>
    <w:sectPr w:rsidR="00A60DCD" w:rsidRPr="00456478" w:rsidSect="0067503D">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E4"/>
    <w:rsid w:val="000B3126"/>
    <w:rsid w:val="000B3919"/>
    <w:rsid w:val="00170974"/>
    <w:rsid w:val="0026353E"/>
    <w:rsid w:val="00297431"/>
    <w:rsid w:val="002C5FEB"/>
    <w:rsid w:val="002F2743"/>
    <w:rsid w:val="003D1B02"/>
    <w:rsid w:val="00431050"/>
    <w:rsid w:val="00456478"/>
    <w:rsid w:val="00532434"/>
    <w:rsid w:val="005E6AC2"/>
    <w:rsid w:val="00601669"/>
    <w:rsid w:val="00641FD5"/>
    <w:rsid w:val="0067503D"/>
    <w:rsid w:val="006D150C"/>
    <w:rsid w:val="00844625"/>
    <w:rsid w:val="00893B18"/>
    <w:rsid w:val="0089435D"/>
    <w:rsid w:val="009413A9"/>
    <w:rsid w:val="009534CF"/>
    <w:rsid w:val="00A23904"/>
    <w:rsid w:val="00A60DCD"/>
    <w:rsid w:val="00A62AB2"/>
    <w:rsid w:val="00AA4292"/>
    <w:rsid w:val="00AB0F8B"/>
    <w:rsid w:val="00B92A50"/>
    <w:rsid w:val="00CC6BF4"/>
    <w:rsid w:val="00CE2557"/>
    <w:rsid w:val="00E067E4"/>
    <w:rsid w:val="00E076A1"/>
    <w:rsid w:val="00EB68F4"/>
    <w:rsid w:val="00F130D6"/>
    <w:rsid w:val="00F21A55"/>
    <w:rsid w:val="00F505BA"/>
    <w:rsid w:val="00F63960"/>
    <w:rsid w:val="00F71B74"/>
    <w:rsid w:val="00F87D4F"/>
    <w:rsid w:val="00FD1FE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B003B9C"/>
  <w15:docId w15:val="{36FA2539-34A6-4288-960C-4C88D9C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4F"/>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30D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130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5066</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Blouin</dc:creator>
  <cp:keywords/>
  <dc:description/>
  <cp:lastModifiedBy>Cohen, Miriam Simone</cp:lastModifiedBy>
  <cp:revision>2</cp:revision>
  <dcterms:created xsi:type="dcterms:W3CDTF">2022-07-07T15:19:00Z</dcterms:created>
  <dcterms:modified xsi:type="dcterms:W3CDTF">2022-07-07T15:19:00Z</dcterms:modified>
</cp:coreProperties>
</file>